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524A95" w:rsidP="00524A95">
      <w:pPr>
        <w:spacing w:after="0" w:line="268" w:lineRule="auto"/>
        <w:ind w:left="584" w:right="394"/>
        <w:jc w:val="center"/>
      </w:pPr>
      <w:r>
        <w:t xml:space="preserve">  </w:t>
      </w:r>
    </w:p>
    <w:p w:rsidR="00164385" w:rsidRDefault="00F64A20" w:rsidP="00F64A20">
      <w:pPr>
        <w:ind w:left="812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волейболу\БУ 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волейболу\БУ 6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базового уровня сложности </w:t>
      </w:r>
      <w:r w:rsidR="0029323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F3487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F34877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F34877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F34877" w:rsidTr="00F3487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608F3" w:rsidP="00F608F3">
            <w:r>
              <w:rPr>
                <w:rFonts w:ascii="Times New Roman" w:eastAsia="Times New Roman" w:hAnsi="Times New Roman" w:cs="Times New Roman"/>
                <w:sz w:val="24"/>
              </w:rPr>
              <w:t>1 год</w:t>
            </w:r>
            <w:r w:rsidR="00F348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877" w:rsidTr="00F3487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F34877" w:rsidRDefault="00F34877" w:rsidP="00F34877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608F3" w:rsidP="00F608F3">
            <w:r>
              <w:rPr>
                <w:rFonts w:ascii="Times New Roman" w:eastAsia="Times New Roman" w:hAnsi="Times New Roman" w:cs="Times New Roman"/>
                <w:sz w:val="24"/>
              </w:rPr>
              <w:t>14 лет</w:t>
            </w:r>
          </w:p>
        </w:tc>
      </w:tr>
      <w:tr w:rsidR="00F34877" w:rsidTr="00F3487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4877" w:rsidRDefault="00F34877" w:rsidP="00F34877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608F3" w:rsidP="00F34877">
            <w:r>
              <w:rPr>
                <w:rFonts w:ascii="Times New Roman" w:eastAsia="Times New Roman" w:hAnsi="Times New Roman" w:cs="Times New Roman"/>
                <w:sz w:val="24"/>
              </w:rPr>
              <w:t xml:space="preserve">10/420  </w:t>
            </w:r>
          </w:p>
        </w:tc>
      </w:tr>
      <w:tr w:rsidR="00F34877" w:rsidTr="00F3487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608F3" w:rsidP="00F34877">
            <w:r>
              <w:rPr>
                <w:rFonts w:ascii="Times New Roman" w:eastAsia="Times New Roman" w:hAnsi="Times New Roman" w:cs="Times New Roman"/>
                <w:sz w:val="24"/>
              </w:rPr>
              <w:t>12-14 человек</w:t>
            </w:r>
          </w:p>
        </w:tc>
      </w:tr>
      <w:tr w:rsidR="00164385" w:rsidTr="00F34877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 w:rsidP="000F4A09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 w:rsidP="000F4A09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29323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F3487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 w:rsidTr="00F34877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 w:rsidP="000F4A09">
            <w:pPr>
              <w:numPr>
                <w:ilvl w:val="0"/>
                <w:numId w:val="4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 w:rsidP="000F4A09">
            <w:pPr>
              <w:numPr>
                <w:ilvl w:val="0"/>
                <w:numId w:val="4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 w:rsidP="000F4A09">
            <w:pPr>
              <w:numPr>
                <w:ilvl w:val="0"/>
                <w:numId w:val="4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F34877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F608F3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4877" w:rsidRPr="00BA437A" w:rsidRDefault="00F34877" w:rsidP="00F34877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BA437A">
        <w:rPr>
          <w:rFonts w:ascii="Times New Roman" w:hAnsi="Times New Roman" w:cs="Times New Roman"/>
          <w:b/>
          <w:color w:val="auto"/>
        </w:rPr>
        <w:lastRenderedPageBreak/>
        <w:t xml:space="preserve">План-график </w:t>
      </w:r>
      <w:proofErr w:type="gramStart"/>
      <w:r w:rsidRPr="00BA437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BA437A">
        <w:rPr>
          <w:rFonts w:ascii="Times New Roman" w:hAnsi="Times New Roman" w:cs="Times New Roman"/>
          <w:b/>
          <w:color w:val="auto"/>
          <w:sz w:val="24"/>
        </w:rPr>
        <w:t xml:space="preserve">  5-6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F34877" w:rsidRPr="00BA437A" w:rsidTr="00780D71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F34877" w:rsidRPr="00BA437A" w:rsidTr="00780D71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4877" w:rsidRPr="00BA437A" w:rsidTr="00780D71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34877" w:rsidRPr="00BA437A" w:rsidRDefault="00F34877" w:rsidP="00780D7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4877" w:rsidRPr="00BA437A" w:rsidRDefault="00F34877" w:rsidP="0078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4877" w:rsidRPr="00BA437A" w:rsidRDefault="00F34877" w:rsidP="00780D71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4877" w:rsidRPr="00BA437A" w:rsidRDefault="00F34877" w:rsidP="00F34877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34877" w:rsidRPr="00BA437A" w:rsidRDefault="00F34877" w:rsidP="00F34877">
      <w:pPr>
        <w:spacing w:after="0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34877" w:rsidRPr="00BA437A" w:rsidRDefault="00F34877" w:rsidP="00F34877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34877" w:rsidRPr="00BA437A" w:rsidRDefault="00F34877" w:rsidP="00F34877">
      <w:pPr>
        <w:rPr>
          <w:rFonts w:ascii="Times New Roman" w:hAnsi="Times New Roman" w:cs="Times New Roman"/>
        </w:rPr>
        <w:sectPr w:rsidR="00F34877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503"/>
        <w:gridCol w:w="2990"/>
        <w:gridCol w:w="3083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251AC1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F3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F34877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F3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F3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(нравственная, эстетическая, </w:t>
                  </w:r>
                  <w:r w:rsidRPr="00D91BE9">
                    <w:lastRenderedPageBreak/>
                    <w:t>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 xml:space="preserve">В условиях летнего пришкольного </w:t>
                  </w:r>
                  <w:r w:rsidRPr="00D91BE9">
                    <w:lastRenderedPageBreak/>
                    <w:t>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F34877" w:rsidRDefault="00F34877" w:rsidP="00F34877">
      <w:pPr>
        <w:pStyle w:val="ab"/>
        <w:spacing w:after="0"/>
        <w:ind w:firstLine="708"/>
        <w:jc w:val="both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lastRenderedPageBreak/>
        <w:t>БАЗОВЫЙ УРОВЕНЬ</w:t>
      </w:r>
    </w:p>
    <w:p w:rsidR="00F34877" w:rsidRPr="00BB6EB5" w:rsidRDefault="00F34877" w:rsidP="00F34877">
      <w:pPr>
        <w:pStyle w:val="ab"/>
        <w:spacing w:after="0"/>
        <w:ind w:firstLine="708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(</w:t>
      </w:r>
      <w:r>
        <w:rPr>
          <w:rFonts w:ascii="Times New Roman" w:hAnsi="Times New Roman"/>
          <w:b/>
          <w:spacing w:val="-8"/>
          <w:sz w:val="28"/>
          <w:szCs w:val="28"/>
        </w:rPr>
        <w:t>пятый и шестой год подготовки</w:t>
      </w:r>
      <w:r>
        <w:rPr>
          <w:rFonts w:ascii="Times New Roman" w:hAnsi="Times New Roman"/>
          <w:b/>
          <w:spacing w:val="4"/>
          <w:sz w:val="28"/>
          <w:szCs w:val="28"/>
        </w:rPr>
        <w:t>)</w:t>
      </w:r>
    </w:p>
    <w:p w:rsidR="00F34877" w:rsidRPr="00BB6EB5" w:rsidRDefault="00F34877" w:rsidP="00F34877">
      <w:pPr>
        <w:pStyle w:val="ab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B6EB5">
        <w:rPr>
          <w:rFonts w:ascii="Times New Roman" w:hAnsi="Times New Roman"/>
          <w:b/>
          <w:spacing w:val="2"/>
          <w:sz w:val="28"/>
          <w:szCs w:val="28"/>
        </w:rPr>
        <w:t>Техническая подготовка</w:t>
      </w:r>
    </w:p>
    <w:p w:rsidR="00F34877" w:rsidRPr="00C411D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"/>
          <w:w w:val="91"/>
          <w:sz w:val="28"/>
          <w:szCs w:val="28"/>
        </w:rPr>
        <w:t>Техника нападения</w:t>
      </w:r>
    </w:p>
    <w:p w:rsidR="00F34877" w:rsidRPr="00C411D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4"/>
          <w:w w:val="9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Перемещения: прыжки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месте, </w:t>
      </w:r>
      <w:r>
        <w:rPr>
          <w:rFonts w:ascii="Times New Roman" w:hAnsi="Times New Roman"/>
          <w:spacing w:val="-4"/>
          <w:sz w:val="28"/>
          <w:szCs w:val="28"/>
        </w:rPr>
        <w:t>у сетки, после перемещений и ос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тановки; сочетание способов перемещений с остановками, прыжками, </w:t>
      </w:r>
      <w:r w:rsidRPr="00C411D8">
        <w:rPr>
          <w:rFonts w:ascii="Times New Roman" w:hAnsi="Times New Roman"/>
          <w:spacing w:val="-5"/>
          <w:sz w:val="28"/>
          <w:szCs w:val="28"/>
        </w:rPr>
        <w:t>техническими приемами.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Передачи сверху двумя руками: в с</w:t>
      </w:r>
      <w:r>
        <w:rPr>
          <w:rFonts w:ascii="Times New Roman" w:hAnsi="Times New Roman"/>
          <w:spacing w:val="-4"/>
          <w:sz w:val="28"/>
          <w:szCs w:val="28"/>
        </w:rPr>
        <w:t>тену стоя, сидя, лежа, с измене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нием высоты и расстояния, в сочетании с перемещениями; </w:t>
      </w:r>
      <w:r>
        <w:rPr>
          <w:rFonts w:ascii="Times New Roman" w:hAnsi="Times New Roman"/>
          <w:spacing w:val="-4"/>
          <w:sz w:val="28"/>
          <w:szCs w:val="28"/>
        </w:rPr>
        <w:t>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точность с применением приспособлений; чередование по высоте и расстоянию; из </w:t>
      </w:r>
      <w:r w:rsidRPr="00C411D8">
        <w:rPr>
          <w:rFonts w:ascii="Times New Roman" w:hAnsi="Times New Roman"/>
          <w:spacing w:val="-3"/>
          <w:sz w:val="28"/>
          <w:szCs w:val="28"/>
        </w:rPr>
        <w:t>глубины площадки к сетке: в зонах 2-4,4-2,6-4,6-2 (расстояние 4 м), 5-2, 6-4 (расстояние 6 м); стоя спиной в направлении передачи; с последующим падением и перекатом на бедро; вперед вверх в прыжке на месте и после перемещения; отбивание кулаком у сетки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 стоя и в прыжке.</w:t>
      </w:r>
    </w:p>
    <w:p w:rsidR="00F34877" w:rsidRPr="005E7CE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5E7CE8">
        <w:rPr>
          <w:rFonts w:ascii="Times New Roman" w:hAnsi="Times New Roman"/>
          <w:sz w:val="28"/>
          <w:szCs w:val="28"/>
        </w:rPr>
        <w:t xml:space="preserve">Подачи: нижние - соревнования на точность попадания в зоны; верхняя прямая подряд 10-15 попыток, на точность в правую, левую, </w:t>
      </w:r>
      <w:r w:rsidRPr="005E7CE8">
        <w:rPr>
          <w:rFonts w:ascii="Times New Roman" w:hAnsi="Times New Roman"/>
          <w:spacing w:val="-1"/>
          <w:sz w:val="28"/>
          <w:szCs w:val="28"/>
        </w:rPr>
        <w:t>дальнюю и ближнюю половину площадки, соревнования - на количе</w:t>
      </w:r>
      <w:r w:rsidRPr="005E7CE8">
        <w:rPr>
          <w:rFonts w:ascii="Times New Roman" w:hAnsi="Times New Roman"/>
          <w:spacing w:val="-2"/>
          <w:sz w:val="28"/>
          <w:szCs w:val="28"/>
        </w:rPr>
        <w:t>ство, на точность; верхняя боковая подача.</w:t>
      </w:r>
    </w:p>
    <w:p w:rsidR="00F34877" w:rsidRPr="005E7CE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5E7CE8">
        <w:rPr>
          <w:rFonts w:ascii="Times New Roman" w:hAnsi="Times New Roman"/>
          <w:spacing w:val="-4"/>
          <w:sz w:val="28"/>
          <w:szCs w:val="28"/>
        </w:rPr>
        <w:t>Нападающие удары: прямой сильнейшей рукой из зон 4, 3,2 с раз</w:t>
      </w:r>
      <w:r w:rsidRPr="005E7CE8">
        <w:rPr>
          <w:rFonts w:ascii="Times New Roman" w:hAnsi="Times New Roman"/>
          <w:sz w:val="28"/>
          <w:szCs w:val="28"/>
        </w:rPr>
        <w:t xml:space="preserve">личных по высоте и расстоянию передач у сетки и из глубины площадки; прямой слабейшей рукой; с переводом вправо из зоны 2 с поворотом </w:t>
      </w:r>
      <w:r w:rsidRPr="005E7CE8">
        <w:rPr>
          <w:rFonts w:ascii="Times New Roman" w:hAnsi="Times New Roman"/>
          <w:spacing w:val="-2"/>
          <w:sz w:val="28"/>
          <w:szCs w:val="28"/>
        </w:rPr>
        <w:t>туловища вправо (для правшей).</w:t>
      </w:r>
    </w:p>
    <w:p w:rsidR="00F34877" w:rsidRPr="005E7CE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5E7CE8">
        <w:rPr>
          <w:rFonts w:ascii="Times New Roman" w:hAnsi="Times New Roman"/>
          <w:spacing w:val="-4"/>
          <w:sz w:val="28"/>
          <w:szCs w:val="28"/>
        </w:rPr>
        <w:t>Техника защиты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5E7CE8">
        <w:rPr>
          <w:rFonts w:ascii="Times New Roman" w:hAnsi="Times New Roman"/>
          <w:spacing w:val="-5"/>
          <w:sz w:val="28"/>
          <w:szCs w:val="28"/>
        </w:rPr>
        <w:t>Перемещения и стойки: стойка, скачок вправо, влево, назад, паде</w:t>
      </w:r>
      <w:r w:rsidRPr="005E7CE8">
        <w:rPr>
          <w:rFonts w:ascii="Times New Roman" w:hAnsi="Times New Roman"/>
          <w:spacing w:val="-7"/>
          <w:sz w:val="28"/>
          <w:szCs w:val="28"/>
        </w:rPr>
        <w:t xml:space="preserve">ния и перекаты после падений - на месте и после перемещений, сочетание способов перемещений, перемещений </w:t>
      </w:r>
      <w:r>
        <w:rPr>
          <w:rFonts w:ascii="Times New Roman" w:hAnsi="Times New Roman"/>
          <w:spacing w:val="-7"/>
          <w:sz w:val="28"/>
          <w:szCs w:val="28"/>
        </w:rPr>
        <w:t>и падений с техническими приема</w:t>
      </w:r>
      <w:r w:rsidRPr="005E7CE8">
        <w:rPr>
          <w:rFonts w:ascii="Times New Roman" w:hAnsi="Times New Roman"/>
          <w:spacing w:val="-7"/>
          <w:sz w:val="28"/>
          <w:szCs w:val="28"/>
        </w:rPr>
        <w:t>ми защиты.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5E7CE8">
        <w:rPr>
          <w:rFonts w:ascii="Times New Roman" w:hAnsi="Times New Roman"/>
          <w:sz w:val="28"/>
          <w:szCs w:val="28"/>
        </w:rPr>
        <w:t xml:space="preserve">Прием мяча: сверху двумя руками нижней подачи, верхней прямой </w:t>
      </w:r>
      <w:r w:rsidRPr="005E7CE8">
        <w:rPr>
          <w:rFonts w:ascii="Times New Roman" w:hAnsi="Times New Roman"/>
          <w:spacing w:val="-4"/>
          <w:sz w:val="28"/>
          <w:szCs w:val="28"/>
        </w:rPr>
        <w:t>подачи (расстояние 6-8 м); прием мя</w:t>
      </w:r>
      <w:r>
        <w:rPr>
          <w:rFonts w:ascii="Times New Roman" w:hAnsi="Times New Roman"/>
          <w:spacing w:val="-4"/>
          <w:sz w:val="28"/>
          <w:szCs w:val="28"/>
        </w:rPr>
        <w:t>ча снизу двумя руками нижних по</w:t>
      </w:r>
      <w:r w:rsidRPr="005E7CE8">
        <w:rPr>
          <w:rFonts w:ascii="Times New Roman" w:hAnsi="Times New Roman"/>
          <w:spacing w:val="-4"/>
          <w:sz w:val="28"/>
          <w:szCs w:val="28"/>
        </w:rPr>
        <w:t>дач, верхней прямой подачи, от передачи через сетку в прыжке; напада</w:t>
      </w:r>
      <w:r w:rsidRPr="005E7CE8">
        <w:rPr>
          <w:rFonts w:ascii="Times New Roman" w:hAnsi="Times New Roman"/>
          <w:spacing w:val="-1"/>
          <w:sz w:val="28"/>
          <w:szCs w:val="28"/>
        </w:rPr>
        <w:t xml:space="preserve">ющего удара в парах, через сетку на точность; сверху двумя руками с </w:t>
      </w:r>
      <w:r w:rsidRPr="005E7CE8">
        <w:rPr>
          <w:rFonts w:ascii="Times New Roman" w:hAnsi="Times New Roman"/>
          <w:spacing w:val="-7"/>
          <w:sz w:val="28"/>
          <w:szCs w:val="28"/>
        </w:rPr>
        <w:t>последующим падением, снизу одной рукой с выпадом в сторону с после</w:t>
      </w:r>
      <w:r w:rsidRPr="005E7CE8">
        <w:rPr>
          <w:rFonts w:ascii="Times New Roman" w:hAnsi="Times New Roman"/>
          <w:spacing w:val="-3"/>
          <w:sz w:val="28"/>
          <w:szCs w:val="28"/>
        </w:rPr>
        <w:t>дующим падением и перекатом па бедро (правой вправо, левой влево); прием отскочившего от сетки мяча.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Б</w:t>
      </w:r>
      <w:r w:rsidRPr="005E7CE8">
        <w:rPr>
          <w:rFonts w:ascii="Times New Roman" w:hAnsi="Times New Roman"/>
          <w:spacing w:val="-1"/>
          <w:sz w:val="28"/>
          <w:szCs w:val="28"/>
        </w:rPr>
        <w:t>локирование: одиночное в зонах 3,2,4, стоя на подставке, напа</w:t>
      </w:r>
      <w:r w:rsidRPr="005E7CE8">
        <w:rPr>
          <w:rFonts w:ascii="Times New Roman" w:hAnsi="Times New Roman"/>
          <w:spacing w:val="-4"/>
          <w:sz w:val="28"/>
          <w:szCs w:val="28"/>
        </w:rPr>
        <w:t>дающий удар по мячу, подб</w:t>
      </w:r>
      <w:r w:rsidRPr="00C411D8">
        <w:rPr>
          <w:rFonts w:ascii="Times New Roman" w:hAnsi="Times New Roman"/>
          <w:spacing w:val="-4"/>
          <w:sz w:val="28"/>
          <w:szCs w:val="28"/>
        </w:rPr>
        <w:t>рошенном</w:t>
      </w:r>
      <w:r>
        <w:rPr>
          <w:rFonts w:ascii="Times New Roman" w:hAnsi="Times New Roman"/>
          <w:spacing w:val="-4"/>
          <w:sz w:val="28"/>
          <w:szCs w:val="28"/>
        </w:rPr>
        <w:t>у партнером и с передачи; блоки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рование в прыжке с площадки; блокирование нападающего удара с </w:t>
      </w:r>
      <w:r w:rsidRPr="00C411D8">
        <w:rPr>
          <w:rFonts w:ascii="Times New Roman" w:hAnsi="Times New Roman"/>
          <w:spacing w:val="-4"/>
          <w:sz w:val="28"/>
          <w:szCs w:val="28"/>
        </w:rPr>
        <w:lastRenderedPageBreak/>
        <w:t>раз</w:t>
      </w:r>
      <w:r w:rsidRPr="00C411D8">
        <w:rPr>
          <w:rFonts w:ascii="Times New Roman" w:hAnsi="Times New Roman"/>
          <w:sz w:val="28"/>
          <w:szCs w:val="28"/>
        </w:rPr>
        <w:t xml:space="preserve">личных передач по высоте; блокирование удара с переводом вправо; </w:t>
      </w:r>
      <w:r w:rsidRPr="00C411D8">
        <w:rPr>
          <w:rFonts w:ascii="Times New Roman" w:hAnsi="Times New Roman"/>
          <w:spacing w:val="-3"/>
          <w:sz w:val="28"/>
          <w:szCs w:val="28"/>
        </w:rPr>
        <w:t>блокирование поочередно ударов прямых и с переводом.</w:t>
      </w:r>
    </w:p>
    <w:p w:rsidR="00F34877" w:rsidRPr="00BB6EB5" w:rsidRDefault="00F34877" w:rsidP="00F34877">
      <w:pPr>
        <w:pStyle w:val="ab"/>
        <w:spacing w:after="0"/>
        <w:ind w:firstLine="709"/>
        <w:rPr>
          <w:rFonts w:ascii="Times New Roman" w:hAnsi="Times New Roman"/>
          <w:b/>
          <w:spacing w:val="-13"/>
          <w:sz w:val="28"/>
          <w:szCs w:val="28"/>
        </w:rPr>
      </w:pPr>
      <w:r w:rsidRPr="00BB6EB5">
        <w:rPr>
          <w:rFonts w:ascii="Times New Roman" w:hAnsi="Times New Roman"/>
          <w:b/>
          <w:spacing w:val="1"/>
          <w:sz w:val="28"/>
          <w:szCs w:val="28"/>
        </w:rPr>
        <w:t>Тактическая подготовка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Тактика нападения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 для выполнения второй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передачи (у сетки лицом и спиной в направлении передачи, из глубины </w:t>
      </w:r>
      <w:r w:rsidRPr="00C411D8">
        <w:rPr>
          <w:rFonts w:ascii="Times New Roman" w:hAnsi="Times New Roman"/>
          <w:spacing w:val="-2"/>
          <w:sz w:val="28"/>
          <w:szCs w:val="28"/>
        </w:rPr>
        <w:t>площадки - лицом); подачи (способа, направления); нападающего уда</w:t>
      </w:r>
      <w:r w:rsidRPr="00C411D8">
        <w:rPr>
          <w:rFonts w:ascii="Times New Roman" w:hAnsi="Times New Roman"/>
          <w:spacing w:val="-1"/>
          <w:sz w:val="28"/>
          <w:szCs w:val="28"/>
        </w:rPr>
        <w:t>ра (способа и направления; подача на игрока, слабо владеющего при</w:t>
      </w:r>
      <w:r w:rsidRPr="00C411D8">
        <w:rPr>
          <w:rFonts w:ascii="Times New Roman" w:hAnsi="Times New Roman"/>
          <w:spacing w:val="-4"/>
          <w:sz w:val="28"/>
          <w:szCs w:val="28"/>
        </w:rPr>
        <w:t>емом подачи, вышедшего на замену; выбор способа отбивания мяча че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рез сетку (передачей сверху, стоя или в прыжке), снизу (лицом, спиной к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сетке); вторая передача их зоны 3 в зону 4 или 2, стоя лицом и спиной к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нападающему; вторая передача нападающему, сильнейшему на линии;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имитация нападающего удара и «обман»; имитация второй передачи и </w:t>
      </w:r>
      <w:r w:rsidRPr="00C411D8">
        <w:rPr>
          <w:rFonts w:ascii="Times New Roman" w:hAnsi="Times New Roman"/>
          <w:spacing w:val="-3"/>
          <w:sz w:val="28"/>
          <w:szCs w:val="28"/>
        </w:rPr>
        <w:t>«обман» через сетку.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Групповые действия: взаимодействие игроков передней линии при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второй передаче (игрока зоны 2 с игроками зон 3 и 4); игроков задней и </w:t>
      </w:r>
      <w:r w:rsidRPr="00C411D8">
        <w:rPr>
          <w:rFonts w:ascii="Times New Roman" w:hAnsi="Times New Roman"/>
          <w:sz w:val="28"/>
          <w:szCs w:val="28"/>
        </w:rPr>
        <w:t xml:space="preserve">передней линии (игроков зон 6, 5, 1 с игроком зоны 3 (2) при первой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передаче).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Командные действия: система игры со второй передачи игрока пе</w:t>
      </w:r>
      <w:r w:rsidRPr="00C411D8">
        <w:rPr>
          <w:rFonts w:ascii="Times New Roman" w:hAnsi="Times New Roman"/>
          <w:spacing w:val="-8"/>
          <w:sz w:val="28"/>
          <w:szCs w:val="28"/>
        </w:rPr>
        <w:t>редней линии (прием подачи и первая передача в зону 3 (2), вторая переда</w:t>
      </w:r>
      <w:r w:rsidRPr="00C411D8">
        <w:rPr>
          <w:rFonts w:ascii="Times New Roman" w:hAnsi="Times New Roman"/>
          <w:spacing w:val="-5"/>
          <w:sz w:val="28"/>
          <w:szCs w:val="28"/>
        </w:rPr>
        <w:t>ча нападающему, к которому передающий обращен лицом (спиной).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Индивидуальные действия: выбор места при приеме верхних по</w:t>
      </w:r>
      <w:r w:rsidRPr="00C411D8">
        <w:rPr>
          <w:rFonts w:ascii="Times New Roman" w:hAnsi="Times New Roman"/>
          <w:spacing w:val="3"/>
          <w:sz w:val="28"/>
          <w:szCs w:val="28"/>
        </w:rPr>
        <w:t xml:space="preserve">дач прямой и боковой; при блокировании; при страховке партнера,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принимающего подачу, нападающий удар; блокирующих, нападающих; выбор способа приема подачи (нижней - сверху, верхних - снизу, сверху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двумя руками с падением); способа приема мяча от обманных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(в опорном положении и с падением); способа перемещения и способа </w:t>
      </w:r>
      <w:r w:rsidRPr="00C411D8">
        <w:rPr>
          <w:rFonts w:ascii="Times New Roman" w:hAnsi="Times New Roman"/>
          <w:sz w:val="28"/>
          <w:szCs w:val="28"/>
        </w:rPr>
        <w:t>приема от нападающих ударов; блокирование определенного направ</w:t>
      </w:r>
      <w:r w:rsidRPr="00C411D8">
        <w:rPr>
          <w:rFonts w:ascii="Times New Roman" w:hAnsi="Times New Roman"/>
          <w:spacing w:val="-3"/>
          <w:sz w:val="28"/>
          <w:szCs w:val="28"/>
        </w:rPr>
        <w:t>ления.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Групповые действия: взаимодействие игроков задней линии между </w:t>
      </w:r>
      <w:r w:rsidRPr="00C411D8">
        <w:rPr>
          <w:rFonts w:ascii="Times New Roman" w:hAnsi="Times New Roman"/>
          <w:spacing w:val="-4"/>
          <w:sz w:val="28"/>
          <w:szCs w:val="28"/>
        </w:rPr>
        <w:t>собой при приеме подачи, нападающи</w:t>
      </w:r>
      <w:r>
        <w:rPr>
          <w:rFonts w:ascii="Times New Roman" w:hAnsi="Times New Roman"/>
          <w:spacing w:val="-4"/>
          <w:sz w:val="28"/>
          <w:szCs w:val="28"/>
        </w:rPr>
        <w:t>х ударов, обманных приемов; вза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имодействие игроков передней линии, не участвующих в блокировании </w:t>
      </w:r>
      <w:r w:rsidRPr="00C411D8">
        <w:rPr>
          <w:rFonts w:ascii="Times New Roman" w:hAnsi="Times New Roman"/>
          <w:spacing w:val="-7"/>
          <w:sz w:val="28"/>
          <w:szCs w:val="28"/>
        </w:rPr>
        <w:t>с блокирующими; игроков зоны 6 с блокирующим игроком зоны 3 и стра</w:t>
      </w:r>
      <w:r w:rsidRPr="00C411D8">
        <w:rPr>
          <w:rFonts w:ascii="Times New Roman" w:hAnsi="Times New Roman"/>
          <w:sz w:val="28"/>
          <w:szCs w:val="28"/>
        </w:rPr>
        <w:t xml:space="preserve">хующими игроками зон 4 и 2; игроков зон 4 и 2 (соответственно) при </w:t>
      </w:r>
      <w:r w:rsidRPr="00C411D8">
        <w:rPr>
          <w:rFonts w:ascii="Times New Roman" w:hAnsi="Times New Roman"/>
          <w:spacing w:val="-2"/>
          <w:sz w:val="28"/>
          <w:szCs w:val="28"/>
        </w:rPr>
        <w:t>приеме нападающих ударов и обманов.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Командные действия: расположение игроков при приеме подачи, </w:t>
      </w:r>
      <w:r w:rsidRPr="00C411D8">
        <w:rPr>
          <w:rFonts w:ascii="Times New Roman" w:hAnsi="Times New Roman"/>
          <w:sz w:val="28"/>
          <w:szCs w:val="28"/>
        </w:rPr>
        <w:t xml:space="preserve">когда вторую передачу выполняет а) игрок зоны 3, б) игрок зоны 4, а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игрок зоны 3 оттянут назад, в) игрок зоны 2 у сетки, а игрок зоны 3 оттянут </w:t>
      </w:r>
      <w:r w:rsidRPr="00C411D8">
        <w:rPr>
          <w:rFonts w:ascii="Times New Roman" w:hAnsi="Times New Roman"/>
          <w:sz w:val="28"/>
          <w:szCs w:val="28"/>
        </w:rPr>
        <w:t>и находится в зоне 2, в положени</w:t>
      </w:r>
      <w:r>
        <w:rPr>
          <w:rFonts w:ascii="Times New Roman" w:hAnsi="Times New Roman"/>
          <w:sz w:val="28"/>
          <w:szCs w:val="28"/>
        </w:rPr>
        <w:t>ях «б» и «в» игроки 4 и 2 идут н</w:t>
      </w:r>
      <w:r w:rsidRPr="00C411D8">
        <w:rPr>
          <w:rFonts w:ascii="Times New Roman" w:hAnsi="Times New Roman"/>
          <w:sz w:val="28"/>
          <w:szCs w:val="28"/>
        </w:rPr>
        <w:t>а вторую передачу в зону 3, а игрок зоны 3 соответственно в 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 w:rsidRPr="00C411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напада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ющего удара; система игры «углом вперед» с применением групповых </w:t>
      </w:r>
      <w:r w:rsidRPr="00C411D8">
        <w:rPr>
          <w:rFonts w:ascii="Times New Roman" w:hAnsi="Times New Roman"/>
          <w:spacing w:val="-5"/>
          <w:sz w:val="28"/>
          <w:szCs w:val="28"/>
        </w:rPr>
        <w:t>действий, изученных в данном году обучения.</w:t>
      </w:r>
    </w:p>
    <w:p w:rsidR="00F34877" w:rsidRPr="00BB6EB5" w:rsidRDefault="00F34877" w:rsidP="00F34877">
      <w:pPr>
        <w:pStyle w:val="ab"/>
        <w:spacing w:after="0"/>
        <w:ind w:firstLine="709"/>
        <w:rPr>
          <w:rFonts w:ascii="Times New Roman" w:hAnsi="Times New Roman"/>
          <w:spacing w:val="-13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Чередование подготовительных и подводящих упражнений к тех</w:t>
      </w:r>
      <w:r w:rsidRPr="00C411D8">
        <w:rPr>
          <w:rFonts w:ascii="Times New Roman" w:hAnsi="Times New Roman"/>
          <w:spacing w:val="-5"/>
          <w:sz w:val="28"/>
          <w:szCs w:val="28"/>
        </w:rPr>
        <w:t>ническим приемам.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lastRenderedPageBreak/>
        <w:t>Чередование подготовительных упражнений для развития специ</w:t>
      </w:r>
      <w:r w:rsidRPr="00C411D8">
        <w:rPr>
          <w:rFonts w:ascii="Times New Roman" w:hAnsi="Times New Roman"/>
          <w:spacing w:val="-3"/>
          <w:sz w:val="28"/>
          <w:szCs w:val="28"/>
        </w:rPr>
        <w:t>альных качеств и выполнения изученных технических приемов.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изученных технических приемов в различных сочета</w:t>
      </w:r>
      <w:r w:rsidRPr="00C411D8">
        <w:rPr>
          <w:rFonts w:ascii="Times New Roman" w:hAnsi="Times New Roman"/>
          <w:spacing w:val="-3"/>
          <w:sz w:val="28"/>
          <w:szCs w:val="28"/>
        </w:rPr>
        <w:t>ниях: в нападении, в защите, в нападении и защите.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Чередование изученных тактических действий: индивидуальных, групповых, командных - в нападении, защите, в нападении и защите.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изученных технических приемов - от</w:t>
      </w:r>
      <w:r w:rsidRPr="00C411D8">
        <w:rPr>
          <w:rFonts w:ascii="Times New Roman" w:hAnsi="Times New Roman"/>
          <w:spacing w:val="-3"/>
          <w:sz w:val="28"/>
          <w:szCs w:val="28"/>
        </w:rPr>
        <w:t>дельно и в сочетаниях.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изученных тактических действий.</w:t>
      </w:r>
    </w:p>
    <w:p w:rsidR="00F34877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Учебные игры с заданиями на обязательное применение изученных </w:t>
      </w:r>
      <w:r w:rsidRPr="00C411D8">
        <w:rPr>
          <w:rFonts w:ascii="Times New Roman" w:hAnsi="Times New Roman"/>
          <w:spacing w:val="-3"/>
          <w:sz w:val="28"/>
          <w:szCs w:val="28"/>
        </w:rPr>
        <w:t>технических приемов и тактических действий.</w:t>
      </w:r>
    </w:p>
    <w:p w:rsidR="00F34877" w:rsidRPr="005E7CE8" w:rsidRDefault="00F34877" w:rsidP="00F34877">
      <w:pPr>
        <w:pStyle w:val="ab"/>
        <w:spacing w:after="0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Контрольные и календарные игры с применением изученного тех</w:t>
      </w:r>
      <w:r w:rsidRPr="00C411D8">
        <w:rPr>
          <w:rFonts w:ascii="Times New Roman" w:hAnsi="Times New Roman"/>
          <w:spacing w:val="-1"/>
          <w:sz w:val="28"/>
          <w:szCs w:val="28"/>
        </w:rPr>
        <w:t>нико-тактического арсенала в соревновательных условиях.</w:t>
      </w:r>
    </w:p>
    <w:p w:rsidR="002C5C28" w:rsidRDefault="002C5C28" w:rsidP="002C5C28">
      <w:pPr>
        <w:pStyle w:val="ab"/>
        <w:spacing w:after="0"/>
        <w:ind w:firstLine="708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524A95" w:rsidRPr="002C5C28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3348"/>
        <w:gridCol w:w="3314"/>
      </w:tblGrid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13" w:type="dxa"/>
            <w:gridSpan w:val="2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E62F2D" w:rsidRPr="00E62F2D" w:rsidTr="00E62F2D">
        <w:tc>
          <w:tcPr>
            <w:tcW w:w="2784" w:type="dxa"/>
            <w:vMerge w:val="restart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780D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780D71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9A7C12" w:rsidTr="00780D71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780D71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780D71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780D71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780D71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780D71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780D71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780D71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780D71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jc w:val="both"/>
            </w:pPr>
            <w:r w:rsidRPr="009A7C12">
              <w:t>4</w:t>
            </w:r>
          </w:p>
          <w:p w:rsidR="00E62F2D" w:rsidRPr="009A7C12" w:rsidRDefault="00E62F2D" w:rsidP="00780D71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780D71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780D71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780D71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780D71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780D71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780D71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780D71">
            <w:pPr>
              <w:jc w:val="both"/>
            </w:pPr>
          </w:p>
          <w:p w:rsidR="00E62F2D" w:rsidRPr="009A7C12" w:rsidRDefault="00E62F2D" w:rsidP="00780D71">
            <w:pPr>
              <w:jc w:val="both"/>
            </w:pPr>
          </w:p>
          <w:p w:rsidR="00E62F2D" w:rsidRPr="009A7C12" w:rsidRDefault="00E62F2D" w:rsidP="00780D71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780D71">
            <w:pPr>
              <w:jc w:val="both"/>
            </w:pPr>
            <w:r w:rsidRPr="009A7C12"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>); на низкой 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780D71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780D71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780D71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780D71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780D71">
        <w:tc>
          <w:tcPr>
            <w:tcW w:w="56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780D71">
        <w:tc>
          <w:tcPr>
            <w:tcW w:w="56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780D71">
        <w:tc>
          <w:tcPr>
            <w:tcW w:w="563" w:type="dxa"/>
            <w:shd w:val="clear" w:color="auto" w:fill="auto"/>
          </w:tcPr>
          <w:p w:rsidR="00E62F2D" w:rsidRPr="00891244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780D71">
        <w:tc>
          <w:tcPr>
            <w:tcW w:w="56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780D71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780D71">
            <w:pPr>
              <w:jc w:val="both"/>
            </w:pPr>
            <w:r w:rsidRPr="00891244">
              <w:t xml:space="preserve">Подтягивание на высокой </w:t>
            </w:r>
            <w:r w:rsidRPr="00891244">
              <w:lastRenderedPageBreak/>
              <w:t>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780D71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780D71">
        <w:tc>
          <w:tcPr>
            <w:tcW w:w="563" w:type="dxa"/>
            <w:shd w:val="clear" w:color="auto" w:fill="auto"/>
          </w:tcPr>
          <w:p w:rsidR="00E62F2D" w:rsidRPr="00891244" w:rsidRDefault="00E62F2D" w:rsidP="00780D71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Pr="00C411D8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EF70AE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Физическая подготовка</w:t>
      </w:r>
    </w:p>
    <w:p w:rsidR="00E62F2D" w:rsidRPr="00C7064C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7064C">
        <w:rPr>
          <w:i/>
          <w:iCs/>
          <w:szCs w:val="28"/>
        </w:rPr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C7064C">
          <w:rPr>
            <w:i/>
            <w:iCs/>
            <w:szCs w:val="28"/>
          </w:rPr>
          <w:t>30 м</w:t>
        </w:r>
      </w:smartTag>
      <w:r w:rsidRPr="00C7064C">
        <w:rPr>
          <w:i/>
          <w:iCs/>
          <w:szCs w:val="28"/>
        </w:rPr>
        <w:t xml:space="preserve">. </w:t>
      </w:r>
      <w:r w:rsidRPr="00C7064C">
        <w:rPr>
          <w:szCs w:val="28"/>
        </w:rPr>
        <w:t>Испытание проводится по обще</w:t>
      </w:r>
      <w:r w:rsidRPr="00C7064C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EF70AE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Челночный бег: 5х6м. </w:t>
      </w:r>
      <w:r w:rsidRPr="00C411D8">
        <w:rPr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C411D8">
        <w:rPr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C411D8">
        <w:rPr>
          <w:sz w:val="28"/>
          <w:szCs w:val="28"/>
        </w:rPr>
        <w:t>со</w:t>
      </w:r>
      <w:proofErr w:type="gramEnd"/>
      <w:r w:rsidRPr="00C411D8">
        <w:rPr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 длину с места. </w:t>
      </w:r>
      <w:r w:rsidRPr="00C411D8">
        <w:rPr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7E1DC3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Бросок мяча весом 1 кг из-за головы двумя руками стоя</w:t>
      </w:r>
      <w:r>
        <w:rPr>
          <w:sz w:val="28"/>
          <w:szCs w:val="28"/>
        </w:rPr>
        <w:t>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780D71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jc w:val="both"/>
            </w:pPr>
            <w:r w:rsidRPr="00891244"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780D71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F34877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34877">
              <w:rPr>
                <w:rStyle w:val="aa"/>
                <w:rFonts w:eastAsia="Calibri"/>
                <w:b w:val="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F34877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F34877">
              <w:rPr>
                <w:rStyle w:val="aa"/>
                <w:rFonts w:eastAsia="Calibri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780D71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780D71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780D71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780D71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Передача сверху у </w:t>
            </w:r>
            <w:r w:rsidRPr="00A90A5E">
              <w:rPr>
                <w:u w:val="single"/>
              </w:rPr>
              <w:lastRenderedPageBreak/>
              <w:t>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Тактическая  подготовка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Блокирование одиночное нападающих ударов из зон 4,3,2 со второй </w:t>
            </w:r>
            <w:r w:rsidRPr="00891244">
              <w:lastRenderedPageBreak/>
              <w:t>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780D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780D71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Интегральная подготовка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780D71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Потери подач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780D71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Полезное блокирование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Ошибки при приёме подачи в </w:t>
            </w:r>
            <w:r w:rsidRPr="00891244">
              <w:lastRenderedPageBreak/>
              <w:t>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780D71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Специальная физическая подготовка (девушки)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780D71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780D71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780D71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 до 15 очков 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780D71">
        <w:tc>
          <w:tcPr>
            <w:tcW w:w="534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780D71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7665"/>
      </w:tblGrid>
      <w:tr w:rsidR="00E62F2D" w:rsidRPr="00E62F2D" w:rsidTr="00780D71">
        <w:tc>
          <w:tcPr>
            <w:tcW w:w="1673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780D71">
        <w:tc>
          <w:tcPr>
            <w:tcW w:w="1673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780D71">
        <w:tc>
          <w:tcPr>
            <w:tcW w:w="1673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0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780D71">
        <w:tc>
          <w:tcPr>
            <w:tcW w:w="1673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780D71">
        <w:tc>
          <w:tcPr>
            <w:tcW w:w="1673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7700"/>
      </w:tblGrid>
      <w:tr w:rsidR="00E62F2D" w:rsidRPr="00E62F2D" w:rsidTr="00780D71">
        <w:tc>
          <w:tcPr>
            <w:tcW w:w="1646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780D71">
        <w:tc>
          <w:tcPr>
            <w:tcW w:w="1646" w:type="dxa"/>
          </w:tcPr>
          <w:p w:rsidR="00E62F2D" w:rsidRPr="00E62F2D" w:rsidRDefault="00E62F2D" w:rsidP="00780D71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780D71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7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0F4A09" w:rsidRPr="000F4A09" w:rsidRDefault="000F4A09" w:rsidP="000F4A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9" w:rsidRPr="000F4A09" w:rsidRDefault="000F4A09" w:rsidP="000F4A09">
      <w:pPr>
        <w:rPr>
          <w:rFonts w:ascii="Times New Roman" w:hAnsi="Times New Roman" w:cs="Times New Roman"/>
          <w:sz w:val="24"/>
          <w:szCs w:val="24"/>
        </w:rPr>
        <w:sectPr w:rsidR="000F4A09" w:rsidRPr="000F4A09" w:rsidSect="00780D71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164385" w:rsidRDefault="00164385" w:rsidP="000F4A09">
      <w:pPr>
        <w:numPr>
          <w:ilvl w:val="0"/>
          <w:numId w:val="2"/>
        </w:numPr>
        <w:spacing w:after="5" w:line="270" w:lineRule="auto"/>
        <w:ind w:hanging="706"/>
        <w:jc w:val="both"/>
      </w:pPr>
    </w:p>
    <w:sectPr w:rsidR="00164385" w:rsidSect="00454C91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71" w:rsidRDefault="00780D71" w:rsidP="00524A95">
      <w:pPr>
        <w:spacing w:after="0" w:line="240" w:lineRule="auto"/>
      </w:pPr>
      <w:r>
        <w:separator/>
      </w:r>
    </w:p>
  </w:endnote>
  <w:endnote w:type="continuationSeparator" w:id="0">
    <w:p w:rsidR="00780D71" w:rsidRDefault="00780D71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71" w:rsidRDefault="00780D71" w:rsidP="00524A95">
      <w:pPr>
        <w:spacing w:after="0" w:line="240" w:lineRule="auto"/>
      </w:pPr>
      <w:r>
        <w:separator/>
      </w:r>
    </w:p>
  </w:footnote>
  <w:footnote w:type="continuationSeparator" w:id="0">
    <w:p w:rsidR="00780D71" w:rsidRDefault="00780D71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B0197"/>
    <w:rsid w:val="000F4A09"/>
    <w:rsid w:val="0013558A"/>
    <w:rsid w:val="00164385"/>
    <w:rsid w:val="001C5C20"/>
    <w:rsid w:val="00251AC1"/>
    <w:rsid w:val="00273D37"/>
    <w:rsid w:val="00293236"/>
    <w:rsid w:val="002C5C28"/>
    <w:rsid w:val="00347F9B"/>
    <w:rsid w:val="00454C91"/>
    <w:rsid w:val="00524A95"/>
    <w:rsid w:val="0061185A"/>
    <w:rsid w:val="006F7A2D"/>
    <w:rsid w:val="00762106"/>
    <w:rsid w:val="00780D71"/>
    <w:rsid w:val="00AC6033"/>
    <w:rsid w:val="00AD738B"/>
    <w:rsid w:val="00BF2574"/>
    <w:rsid w:val="00C72C4D"/>
    <w:rsid w:val="00D91BE9"/>
    <w:rsid w:val="00E61CD8"/>
    <w:rsid w:val="00E62F2D"/>
    <w:rsid w:val="00F34877"/>
    <w:rsid w:val="00F46AEF"/>
    <w:rsid w:val="00F608F3"/>
    <w:rsid w:val="00F64A20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54C91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4C9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54C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4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7F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2dip.su/&#1089;&#1087;&#1080;&#1089;&#1086;&#1082;_&#1083;&#1080;&#1090;&#1077;&#1088;&#1072;&#1090;&#1091;&#1088;&#1099;/87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7629" TargetMode="External"/><Relationship Id="rId17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10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port.gov.ru/" TargetMode="External"/><Relationship Id="rId10" Type="http://schemas.openxmlformats.org/officeDocument/2006/relationships/hyperlink" Target="http://2dip.su/&#1089;&#1087;&#1080;&#1089;&#1086;&#1082;_&#1083;&#1080;&#1090;&#1077;&#1088;&#1072;&#1090;&#1091;&#1088;&#1099;/61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5513" TargetMode="External"/><Relationship Id="rId14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BEB-D2B6-41C6-B19C-7A5C637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8</cp:revision>
  <cp:lastPrinted>2021-05-17T09:29:00Z</cp:lastPrinted>
  <dcterms:created xsi:type="dcterms:W3CDTF">2021-04-29T19:33:00Z</dcterms:created>
  <dcterms:modified xsi:type="dcterms:W3CDTF">2021-05-18T07:50:00Z</dcterms:modified>
</cp:coreProperties>
</file>