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УЧЕБНАЯ И СПОРТИВНАЯ МЕТОДИЧЕСКАЯ РАБОТА </w:t>
      </w:r>
    </w:p>
    <w:p w:rsidR="000E6EA5" w:rsidRPr="00454EF4" w:rsidRDefault="000E6EA5" w:rsidP="000E6EA5">
      <w:pPr>
        <w:ind w:left="-567"/>
        <w:jc w:val="center"/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ind w:left="-567"/>
        <w:jc w:val="center"/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ind w:left="-567"/>
        <w:jc w:val="center"/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ind w:left="-567"/>
        <w:jc w:val="center"/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ind w:left="-567"/>
        <w:jc w:val="center"/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ПРОЕКТНЫЙ   ПЛАН </w:t>
      </w: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    ПОДГОТОВКИ СПОРТСМЕНОВ (УЧАСТНИКОВ)</w:t>
      </w: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 К ПЕРВЕНСТВУ ЯРОСЛАВСКОЙ ОБЛАСТИ ПО ВОЛЕЙБОЛУ</w:t>
      </w:r>
    </w:p>
    <w:p w:rsidR="000E6EA5" w:rsidRPr="00454EF4" w:rsidRDefault="000E6EA5" w:rsidP="000E6EA5">
      <w:pPr>
        <w:ind w:left="-142"/>
        <w:jc w:val="center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 СРЕДИ ЮНОШЕЙ МЛАДШЕГО ВОЗРАСТА (10-12 ЛЕТ)</w:t>
      </w: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>( ДЛЯ УЧАСТНИКОВ И РОДИТЕЛЕЙ)  7+</w:t>
      </w: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                                                 РАЗРАБОТЧИК:</w:t>
      </w:r>
    </w:p>
    <w:p w:rsidR="000E6EA5" w:rsidRPr="00454EF4" w:rsidRDefault="000E6EA5" w:rsidP="000E6EA5">
      <w:pPr>
        <w:ind w:left="-426"/>
        <w:jc w:val="center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                                                                                          ЗАСЛУЖЕННЫЙ ТРЕНЕР РОССИИ</w:t>
      </w:r>
    </w:p>
    <w:p w:rsidR="000E6EA5" w:rsidRPr="00454EF4" w:rsidRDefault="000E6EA5" w:rsidP="000E6EA5">
      <w:pPr>
        <w:jc w:val="right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                                   ЮРОВ АНДРЕЙ ВЛАДИМИРОВИЧ</w:t>
      </w:r>
    </w:p>
    <w:p w:rsidR="000E6EA5" w:rsidRPr="00454EF4" w:rsidRDefault="000E6EA5" w:rsidP="000E6EA5">
      <w:pPr>
        <w:tabs>
          <w:tab w:val="left" w:pos="6758"/>
        </w:tabs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tabs>
          <w:tab w:val="left" w:pos="935"/>
          <w:tab w:val="left" w:pos="3903"/>
        </w:tabs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ab/>
      </w:r>
    </w:p>
    <w:p w:rsidR="000E6EA5" w:rsidRPr="00454EF4" w:rsidRDefault="000E6EA5" w:rsidP="000E6EA5">
      <w:pPr>
        <w:tabs>
          <w:tab w:val="left" w:pos="935"/>
          <w:tab w:val="left" w:pos="3903"/>
        </w:tabs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tabs>
          <w:tab w:val="left" w:pos="935"/>
          <w:tab w:val="left" w:pos="3903"/>
        </w:tabs>
        <w:rPr>
          <w:rFonts w:ascii="Times New Roman" w:hAnsi="Times New Roman" w:cs="Times New Roman"/>
          <w:b/>
        </w:rPr>
      </w:pPr>
    </w:p>
    <w:p w:rsidR="000E6EA5" w:rsidRPr="00454EF4" w:rsidRDefault="000E6EA5" w:rsidP="000E6EA5">
      <w:pPr>
        <w:tabs>
          <w:tab w:val="left" w:pos="935"/>
          <w:tab w:val="left" w:pos="3903"/>
        </w:tabs>
        <w:jc w:val="center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>ЯРОСЛАВСКАЯ ОБЛАСТЬ, г.  РОСТОВ ВЕЛИКИЙ</w:t>
      </w:r>
    </w:p>
    <w:p w:rsidR="000E6EA5" w:rsidRPr="00454EF4" w:rsidRDefault="000E6EA5" w:rsidP="000E6EA5">
      <w:pPr>
        <w:pStyle w:val="a3"/>
        <w:jc w:val="center"/>
        <w:rPr>
          <w:b/>
          <w:sz w:val="22"/>
          <w:szCs w:val="22"/>
        </w:rPr>
      </w:pPr>
      <w:r w:rsidRPr="00454EF4">
        <w:rPr>
          <w:b/>
          <w:sz w:val="22"/>
          <w:szCs w:val="22"/>
        </w:rPr>
        <w:t>2020  ГОД</w:t>
      </w:r>
    </w:p>
    <w:p w:rsidR="000E6EA5" w:rsidRPr="00454EF4" w:rsidRDefault="000E6EA5" w:rsidP="000E6EA5">
      <w:pPr>
        <w:pStyle w:val="a3"/>
        <w:jc w:val="center"/>
        <w:rPr>
          <w:b/>
          <w:sz w:val="22"/>
          <w:szCs w:val="22"/>
        </w:rPr>
      </w:pPr>
    </w:p>
    <w:p w:rsidR="000E6EA5" w:rsidRPr="00454EF4" w:rsidRDefault="000E6EA5" w:rsidP="000E6EA5">
      <w:pPr>
        <w:tabs>
          <w:tab w:val="left" w:pos="2804"/>
        </w:tabs>
        <w:rPr>
          <w:rFonts w:ascii="Times New Roman" w:hAnsi="Times New Roman" w:cs="Times New Roman"/>
          <w:b/>
          <w:i/>
        </w:rPr>
      </w:pPr>
      <w:r w:rsidRPr="00454EF4">
        <w:rPr>
          <w:rFonts w:ascii="Times New Roman" w:hAnsi="Times New Roman" w:cs="Times New Roman"/>
          <w:b/>
          <w:i/>
        </w:rPr>
        <w:t>Содержание учебной, спортивной и  методической работы.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1).   Теоретическая  подготовка.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2).   Тактическая  подготовка.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3) .   Техническая  подготовка.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4).   Специальная  физическая  подготовка.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5).   Игровая,  функциональная  подготовка.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6).   Самоподготовка  и  самоанализ.</w:t>
      </w:r>
    </w:p>
    <w:p w:rsidR="000E6EA5" w:rsidRPr="00454EF4" w:rsidRDefault="000E6EA5" w:rsidP="000E6EA5">
      <w:pPr>
        <w:rPr>
          <w:rFonts w:ascii="Times New Roman" w:hAnsi="Times New Roman" w:cs="Times New Roman"/>
          <w:b/>
          <w:i/>
        </w:rPr>
      </w:pPr>
      <w:r w:rsidRPr="00454EF4">
        <w:rPr>
          <w:rFonts w:ascii="Times New Roman" w:hAnsi="Times New Roman" w:cs="Times New Roman"/>
          <w:b/>
          <w:i/>
        </w:rPr>
        <w:t>Для участия в Первенстве Ярославской обл., игроки и команды  должны пройти предварительный отбор в  контрольных  соревнованиях ДЮСШ г. Ростова.</w:t>
      </w: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>Сроки  проведения областных соревнований по волейболу.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lastRenderedPageBreak/>
        <w:t>2020 год  юноши 2006 – 2007 г.р.  место проведение – г. Рыбинск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2020 год  юноши 2008 – 2009 г.р.  место проведения – г. Ростов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2021 год  юноши 2007 – 2008 г.р.  место проведение – г. Рыбинск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2021 год  юноши 2009 – 2010 г.р.  место проведения – г. Ростов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2022 год  юноши 2006 – 2007 г.р.  место проведения – г. Ярославль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2022 год юноши 2008 – 2009 г.р.  место проведение – г. Рыбинск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2022 год  юноши 2010 – 2011 г.р.  место проведение – г. Ростов </w:t>
      </w: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>Участие  команд  в  Первенстве  России.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В младшем возрасте в </w:t>
      </w:r>
      <w:r w:rsidRPr="00454EF4">
        <w:rPr>
          <w:rFonts w:ascii="Times New Roman" w:hAnsi="Times New Roman" w:cs="Times New Roman"/>
          <w:b/>
        </w:rPr>
        <w:t>Зональном</w:t>
      </w:r>
      <w:r w:rsidRPr="00454EF4">
        <w:rPr>
          <w:rFonts w:ascii="Times New Roman" w:hAnsi="Times New Roman" w:cs="Times New Roman"/>
        </w:rPr>
        <w:t xml:space="preserve"> Первенстве России участвуют победители и призёры</w:t>
      </w:r>
      <w:r w:rsidRPr="00454EF4">
        <w:rPr>
          <w:rFonts w:ascii="Times New Roman" w:hAnsi="Times New Roman" w:cs="Times New Roman"/>
          <w:b/>
        </w:rPr>
        <w:t xml:space="preserve"> областных </w:t>
      </w:r>
      <w:r w:rsidRPr="00454EF4">
        <w:rPr>
          <w:rFonts w:ascii="Times New Roman" w:hAnsi="Times New Roman" w:cs="Times New Roman"/>
        </w:rPr>
        <w:t xml:space="preserve">соревнований (декабрь).  Команды, занявшие   1 – 3 место в Зональном Первенстве России из 12-14 команд, продолжают участия в </w:t>
      </w:r>
      <w:r w:rsidRPr="00454EF4">
        <w:rPr>
          <w:rFonts w:ascii="Times New Roman" w:hAnsi="Times New Roman" w:cs="Times New Roman"/>
          <w:b/>
        </w:rPr>
        <w:t>Полуфинале</w:t>
      </w:r>
      <w:r w:rsidRPr="00454EF4">
        <w:rPr>
          <w:rFonts w:ascii="Times New Roman" w:hAnsi="Times New Roman" w:cs="Times New Roman"/>
        </w:rPr>
        <w:t xml:space="preserve"> Первенства России (март).  Команды, занявшие  1 – 2 место из     6 команд,  напрямую попадают в </w:t>
      </w:r>
      <w:r w:rsidRPr="00454EF4">
        <w:rPr>
          <w:rFonts w:ascii="Times New Roman" w:hAnsi="Times New Roman" w:cs="Times New Roman"/>
          <w:b/>
        </w:rPr>
        <w:t>Финал</w:t>
      </w:r>
      <w:r w:rsidRPr="00454EF4">
        <w:rPr>
          <w:rFonts w:ascii="Times New Roman" w:hAnsi="Times New Roman" w:cs="Times New Roman"/>
        </w:rPr>
        <w:t xml:space="preserve"> Первенства России (май).</w:t>
      </w:r>
    </w:p>
    <w:p w:rsidR="000E6EA5" w:rsidRPr="00454EF4" w:rsidRDefault="000E6EA5" w:rsidP="000E6EA5">
      <w:pPr>
        <w:rPr>
          <w:rFonts w:ascii="Times New Roman" w:hAnsi="Times New Roman" w:cs="Times New Roman"/>
          <w:b/>
          <w:i/>
        </w:rPr>
      </w:pPr>
      <w:r w:rsidRPr="00454EF4">
        <w:rPr>
          <w:rFonts w:ascii="Times New Roman" w:hAnsi="Times New Roman" w:cs="Times New Roman"/>
          <w:b/>
          <w:i/>
        </w:rPr>
        <w:t>В Финале Первенства участвуют 16 сильнейших команд России.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В среднем и старшем возрасте к Зональному Первенству России допускаются </w:t>
      </w:r>
      <w:r w:rsidRPr="00454EF4">
        <w:rPr>
          <w:rFonts w:ascii="Times New Roman" w:hAnsi="Times New Roman" w:cs="Times New Roman"/>
          <w:b/>
        </w:rPr>
        <w:t>сборная</w:t>
      </w:r>
      <w:r w:rsidRPr="00454EF4">
        <w:rPr>
          <w:rFonts w:ascii="Times New Roman" w:hAnsi="Times New Roman" w:cs="Times New Roman"/>
        </w:rPr>
        <w:t xml:space="preserve">  команда  Ярославской области, которая формируется на базе команды  победителя  Первенства  Ярославской  области.</w:t>
      </w:r>
    </w:p>
    <w:p w:rsidR="000E6EA5" w:rsidRPr="00454EF4" w:rsidRDefault="000E6EA5" w:rsidP="000E6EA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>ТЕОРЕТИЧЕСКАЯ  ПОДГОТОВКА:</w:t>
      </w:r>
    </w:p>
    <w:p w:rsidR="000E6EA5" w:rsidRPr="00454EF4" w:rsidRDefault="000E6EA5" w:rsidP="000E6EA5">
      <w:pPr>
        <w:rPr>
          <w:rFonts w:ascii="Times New Roman" w:hAnsi="Times New Roman" w:cs="Times New Roman"/>
          <w:i/>
        </w:rPr>
      </w:pPr>
      <w:r w:rsidRPr="00454EF4">
        <w:rPr>
          <w:rFonts w:ascii="Times New Roman" w:hAnsi="Times New Roman" w:cs="Times New Roman"/>
          <w:i/>
        </w:rPr>
        <w:t>Теоретическая подготовка способствует приобретению определённых навыков, умений, ведущих к формированию убеждений и познавательных способностей в процессе учебно – тренировочной деятельности.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структура, формат и размеры волейбольной площадки.</w:t>
      </w: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</w:rPr>
        <w:t xml:space="preserve">                                              </w:t>
      </w:r>
      <w:r w:rsidRPr="00454EF4">
        <w:rPr>
          <w:rFonts w:ascii="Times New Roman" w:hAnsi="Times New Roman" w:cs="Times New Roman"/>
          <w:b/>
        </w:rPr>
        <w:t>18  метров ( боковая линия)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595"/>
        <w:gridCol w:w="1595"/>
        <w:gridCol w:w="2942"/>
      </w:tblGrid>
      <w:tr w:rsidR="000E6EA5" w:rsidRPr="00454EF4" w:rsidTr="00DD324D">
        <w:trPr>
          <w:cantSplit/>
          <w:trHeight w:val="290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bottom"/>
            <w:hideMark/>
          </w:tcPr>
          <w:p w:rsidR="000E6EA5" w:rsidRPr="00454EF4" w:rsidRDefault="000E6EA5" w:rsidP="00DD324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9 метров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hideMark/>
          </w:tcPr>
          <w:p w:rsidR="000E6EA5" w:rsidRPr="00454EF4" w:rsidRDefault="000E6EA5" w:rsidP="00DD324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Средняя линия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hideMark/>
          </w:tcPr>
          <w:p w:rsidR="000E6EA5" w:rsidRPr="00454EF4" w:rsidRDefault="000E6EA5" w:rsidP="00DD324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  <w:lang w:val="en-US"/>
              </w:rPr>
              <w:t>3-</w:t>
            </w:r>
            <w:r w:rsidRPr="00454EF4">
              <w:rPr>
                <w:rFonts w:ascii="Times New Roman" w:hAnsi="Times New Roman"/>
                <w:b/>
              </w:rPr>
              <w:t>х метровая линия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hideMark/>
          </w:tcPr>
          <w:p w:rsidR="000E6EA5" w:rsidRPr="00454EF4" w:rsidRDefault="000E6EA5" w:rsidP="00DD324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Лицевая линия</w:t>
            </w:r>
          </w:p>
        </w:tc>
      </w:tr>
    </w:tbl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>Боковая линия</w:t>
      </w: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</w:rPr>
        <w:t xml:space="preserve">             </w:t>
      </w:r>
      <w:r w:rsidRPr="00454EF4">
        <w:rPr>
          <w:rFonts w:ascii="Times New Roman" w:hAnsi="Times New Roman" w:cs="Times New Roman"/>
          <w:b/>
        </w:rPr>
        <w:t xml:space="preserve">Зона  защиты                    Зона  нападения                     Зона  защиты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595"/>
        <w:gridCol w:w="1595"/>
        <w:gridCol w:w="2942"/>
      </w:tblGrid>
      <w:tr w:rsidR="000E6EA5" w:rsidRPr="00454EF4" w:rsidTr="00DD324D">
        <w:trPr>
          <w:trHeight w:val="290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C78A6" wp14:editId="778D6B9E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135890</wp:posOffset>
                      </wp:positionV>
                      <wp:extent cx="542925" cy="10160"/>
                      <wp:effectExtent l="0" t="76200" r="9525" b="1041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42925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2E7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88.4pt;margin-top:10.7pt;width:42.7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454EF4">
              <w:rPr>
                <w:rFonts w:ascii="Times New Roman" w:hAnsi="Times New Roman"/>
                <w:b/>
              </w:rPr>
              <w:t xml:space="preserve">     5</w:t>
            </w:r>
            <w:r w:rsidRPr="00454EF4">
              <w:rPr>
                <w:rFonts w:ascii="Times New Roman" w:hAnsi="Times New Roman"/>
              </w:rPr>
              <w:t xml:space="preserve"> зона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67B39" wp14:editId="0191DFB3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67945</wp:posOffset>
                      </wp:positionV>
                      <wp:extent cx="330835" cy="210185"/>
                      <wp:effectExtent l="38100" t="38100" r="31115" b="1841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30835" cy="210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6FFD5" id="Прямая со стрелкой 8" o:spid="_x0000_s1026" type="#_x0000_t32" style="position:absolute;margin-left:52pt;margin-top:5.35pt;width:26.05pt;height:16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0E6EA5" w:rsidRPr="00454EF4" w:rsidRDefault="000E6EA5" w:rsidP="00DD324D">
            <w:pPr>
              <w:tabs>
                <w:tab w:val="center" w:pos="1362"/>
                <w:tab w:val="right" w:pos="2724"/>
              </w:tabs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ab/>
              <w:t xml:space="preserve">                  6 </w:t>
            </w:r>
            <w:r w:rsidRPr="00454EF4">
              <w:rPr>
                <w:rFonts w:ascii="Times New Roman" w:hAnsi="Times New Roman"/>
              </w:rPr>
              <w:t>зона</w:t>
            </w:r>
            <w:r w:rsidRPr="00454EF4">
              <w:rPr>
                <w:rFonts w:ascii="Times New Roman" w:hAnsi="Times New Roman"/>
                <w:b/>
              </w:rPr>
              <w:tab/>
            </w:r>
          </w:p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F8D06" wp14:editId="25120576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62230</wp:posOffset>
                      </wp:positionV>
                      <wp:extent cx="401955" cy="200660"/>
                      <wp:effectExtent l="0" t="38100" r="55245" b="279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1955" cy="200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81DB3" id="Прямая со стрелкой 9" o:spid="_x0000_s1026" type="#_x0000_t32" style="position:absolute;margin-left:46.45pt;margin-top:4.9pt;width:31.65pt;height:15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0E6EA5" w:rsidRPr="00454EF4" w:rsidRDefault="000E6EA5" w:rsidP="00DD324D">
            <w:pPr>
              <w:tabs>
                <w:tab w:val="left" w:pos="1836"/>
              </w:tabs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F683C7C" wp14:editId="1CE538DE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144779</wp:posOffset>
                      </wp:positionV>
                      <wp:extent cx="481965" cy="0"/>
                      <wp:effectExtent l="38100" t="76200" r="0" b="11430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819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86732" id="Прямая со стрелкой 10" o:spid="_x0000_s1026" type="#_x0000_t32" style="position:absolute;margin-left:88.4pt;margin-top:11.4pt;width:37.9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454EF4">
              <w:rPr>
                <w:rFonts w:ascii="Times New Roman" w:hAnsi="Times New Roman"/>
                <w:b/>
              </w:rPr>
              <w:t xml:space="preserve">      1 </w:t>
            </w:r>
            <w:r w:rsidRPr="00454EF4">
              <w:rPr>
                <w:rFonts w:ascii="Times New Roman" w:hAnsi="Times New Roman"/>
              </w:rPr>
              <w:t>зона</w:t>
            </w:r>
            <w:r w:rsidRPr="00454EF4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C34BA1" wp14:editId="7F39350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266700</wp:posOffset>
                      </wp:positionV>
                      <wp:extent cx="231140" cy="291465"/>
                      <wp:effectExtent l="0" t="0" r="73660" b="5143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1140" cy="291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205FD" id="Прямая со стрелкой 11" o:spid="_x0000_s1026" type="#_x0000_t32" style="position:absolute;margin-left:45.8pt;margin-top:21pt;width:18.2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454EF4">
              <w:rPr>
                <w:rFonts w:ascii="Times New Roman" w:hAnsi="Times New Roman"/>
                <w:b/>
              </w:rPr>
              <w:t xml:space="preserve">  4 </w:t>
            </w:r>
            <w:r w:rsidRPr="00454EF4">
              <w:rPr>
                <w:rFonts w:ascii="Times New Roman" w:hAnsi="Times New Roman"/>
              </w:rPr>
              <w:t>зона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  <w:p w:rsidR="000E6EA5" w:rsidRPr="00454EF4" w:rsidRDefault="000E6EA5" w:rsidP="00DD324D">
            <w:pPr>
              <w:tabs>
                <w:tab w:val="left" w:pos="1313"/>
              </w:tabs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  <w:b/>
              </w:rPr>
              <w:t xml:space="preserve">       3</w:t>
            </w:r>
            <w:r w:rsidRPr="00454EF4">
              <w:rPr>
                <w:rFonts w:ascii="Times New Roman" w:hAnsi="Times New Roman"/>
              </w:rPr>
              <w:t xml:space="preserve"> зона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5448F" wp14:editId="5514002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12065</wp:posOffset>
                      </wp:positionV>
                      <wp:extent cx="120650" cy="331470"/>
                      <wp:effectExtent l="57150" t="0" r="31750" b="4953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0650" cy="3314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CCB0E" id="Прямая со стрелкой 12" o:spid="_x0000_s1026" type="#_x0000_t32" style="position:absolute;margin-left:41.1pt;margin-top:.95pt;width:9.5pt;height:26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  <w:b/>
              </w:rPr>
              <w:t xml:space="preserve">  2 </w:t>
            </w:r>
            <w:r w:rsidRPr="00454EF4">
              <w:rPr>
                <w:rFonts w:ascii="Times New Roman" w:hAnsi="Times New Roman"/>
              </w:rPr>
              <w:t>зона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</w:tr>
    </w:tbl>
    <w:p w:rsidR="000E6EA5" w:rsidRPr="00454EF4" w:rsidRDefault="000E6EA5" w:rsidP="000E6EA5">
      <w:pPr>
        <w:rPr>
          <w:rFonts w:ascii="Times New Roman" w:hAnsi="Times New Roman" w:cs="Times New Roman"/>
        </w:rPr>
      </w:pP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- на волейбольной площадке – </w:t>
      </w:r>
      <w:r w:rsidRPr="00454EF4">
        <w:rPr>
          <w:rFonts w:ascii="Times New Roman" w:hAnsi="Times New Roman" w:cs="Times New Roman"/>
          <w:b/>
        </w:rPr>
        <w:t>6 игровых зон</w:t>
      </w:r>
      <w:r w:rsidRPr="00454EF4">
        <w:rPr>
          <w:rFonts w:ascii="Times New Roman" w:hAnsi="Times New Roman" w:cs="Times New Roman"/>
        </w:rPr>
        <w:t xml:space="preserve"> для полевых игроков. Переход из зоны в зону происходит по часовой стрелке.  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 – на каждой стороне площадки могут  играть только  6 игроков; 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- игроки  зоны № 1, 6, 5  - </w:t>
      </w:r>
      <w:r w:rsidRPr="00454EF4">
        <w:rPr>
          <w:rFonts w:ascii="Times New Roman" w:hAnsi="Times New Roman" w:cs="Times New Roman"/>
          <w:b/>
        </w:rPr>
        <w:t>защитники</w:t>
      </w:r>
      <w:r w:rsidRPr="00454EF4">
        <w:rPr>
          <w:rFonts w:ascii="Times New Roman" w:hAnsi="Times New Roman" w:cs="Times New Roman"/>
        </w:rPr>
        <w:t>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- игроки  зоны  № 4, 3, 2 – </w:t>
      </w:r>
      <w:r w:rsidRPr="00454EF4">
        <w:rPr>
          <w:rFonts w:ascii="Times New Roman" w:hAnsi="Times New Roman" w:cs="Times New Roman"/>
          <w:b/>
        </w:rPr>
        <w:t>нападающие</w:t>
      </w:r>
      <w:r w:rsidRPr="00454EF4">
        <w:rPr>
          <w:rFonts w:ascii="Times New Roman" w:hAnsi="Times New Roman" w:cs="Times New Roman"/>
        </w:rPr>
        <w:t>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вес волейбольного мяча – 260-280 грамм;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размеры волейбольной сетки – 950 х 100 сантиметров;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волейбольные антенны – 2 шт.,  высота антенны – 180 сантиметров.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высота волейбольной сетки для юношей различна, согласно их возрасту: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младший возраст: 12 лет и младше  - 230 сантиметров;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средний возраст:  14 -13 лет   -  240 сантиметров;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старший возраст:  16 – 15 лет  -  243 сантиметров.</w:t>
      </w: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>2.  ТАКТИЧЕСКАЯ  ПОДГОТОВКА</w:t>
      </w:r>
    </w:p>
    <w:p w:rsidR="000E6EA5" w:rsidRPr="00454EF4" w:rsidRDefault="000E6EA5" w:rsidP="000E6EA5">
      <w:pPr>
        <w:rPr>
          <w:rFonts w:ascii="Times New Roman" w:hAnsi="Times New Roman" w:cs="Times New Roman"/>
          <w:i/>
        </w:rPr>
      </w:pPr>
      <w:r w:rsidRPr="00454EF4">
        <w:rPr>
          <w:rFonts w:ascii="Times New Roman" w:hAnsi="Times New Roman" w:cs="Times New Roman"/>
          <w:i/>
        </w:rPr>
        <w:t xml:space="preserve">Сложный педагогический процесс, направленный на повышение спортивного мастерства за счет высокого уровня технической, физической и психологической подготовленности спортсмена. 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- команда состоит из 12 основных и 3 запасных игроков (резервных), 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главного и старшего тренера  команды;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каждая команда должна иметь единую спортивную форму.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Каждый игрок команды распределяется на определённые функции или амплуа согласно  своих  индивидуальных качеств и подготовленности.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  <w:u w:val="single"/>
        </w:rPr>
        <w:t>Амплуа игроков</w:t>
      </w:r>
      <w:r w:rsidRPr="00454EF4">
        <w:rPr>
          <w:rFonts w:ascii="Times New Roman" w:hAnsi="Times New Roman" w:cs="Times New Roman"/>
        </w:rPr>
        <w:t xml:space="preserve">:  </w:t>
      </w:r>
      <w:r w:rsidRPr="00454EF4">
        <w:rPr>
          <w:rFonts w:ascii="Times New Roman" w:hAnsi="Times New Roman" w:cs="Times New Roman"/>
          <w:b/>
        </w:rPr>
        <w:t>связующий</w:t>
      </w:r>
      <w:r w:rsidRPr="00454EF4">
        <w:rPr>
          <w:rFonts w:ascii="Times New Roman" w:hAnsi="Times New Roman" w:cs="Times New Roman"/>
        </w:rPr>
        <w:t xml:space="preserve"> (диагональный),  </w:t>
      </w:r>
      <w:r w:rsidRPr="00454EF4">
        <w:rPr>
          <w:rFonts w:ascii="Times New Roman" w:hAnsi="Times New Roman" w:cs="Times New Roman"/>
          <w:b/>
        </w:rPr>
        <w:t>центральный</w:t>
      </w:r>
      <w:r w:rsidRPr="00454EF4">
        <w:rPr>
          <w:rFonts w:ascii="Times New Roman" w:hAnsi="Times New Roman" w:cs="Times New Roman"/>
        </w:rPr>
        <w:t xml:space="preserve"> блокирующий,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  <w:b/>
        </w:rPr>
        <w:t>доигровщик</w:t>
      </w:r>
      <w:r w:rsidRPr="00454EF4">
        <w:rPr>
          <w:rFonts w:ascii="Times New Roman" w:hAnsi="Times New Roman" w:cs="Times New Roman"/>
        </w:rPr>
        <w:t xml:space="preserve">,   </w:t>
      </w:r>
      <w:r w:rsidRPr="00454EF4">
        <w:rPr>
          <w:rFonts w:ascii="Times New Roman" w:hAnsi="Times New Roman" w:cs="Times New Roman"/>
          <w:b/>
        </w:rPr>
        <w:t>либеро</w:t>
      </w:r>
      <w:r w:rsidRPr="00454EF4">
        <w:rPr>
          <w:rFonts w:ascii="Times New Roman" w:hAnsi="Times New Roman" w:cs="Times New Roman"/>
        </w:rPr>
        <w:t xml:space="preserve"> (свободный защитник).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Распределение игроков по амплуа на площадке  во время игры: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связующий  игрок  - в зоне нападения (</w:t>
      </w:r>
      <w:r w:rsidRPr="00454EF4">
        <w:rPr>
          <w:rFonts w:ascii="Times New Roman" w:hAnsi="Times New Roman" w:cs="Times New Roman"/>
          <w:b/>
        </w:rPr>
        <w:t>зона №2</w:t>
      </w:r>
      <w:r w:rsidRPr="00454EF4">
        <w:rPr>
          <w:rFonts w:ascii="Times New Roman" w:hAnsi="Times New Roman" w:cs="Times New Roman"/>
        </w:rPr>
        <w:t>), зона защиты (</w:t>
      </w:r>
      <w:r w:rsidRPr="00454EF4">
        <w:rPr>
          <w:rFonts w:ascii="Times New Roman" w:hAnsi="Times New Roman" w:cs="Times New Roman"/>
          <w:b/>
        </w:rPr>
        <w:t>зона №1</w:t>
      </w:r>
      <w:r w:rsidRPr="00454EF4">
        <w:rPr>
          <w:rFonts w:ascii="Times New Roman" w:hAnsi="Times New Roman" w:cs="Times New Roman"/>
        </w:rPr>
        <w:t>);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 центральный игрок - в зоне нападения (</w:t>
      </w:r>
      <w:r w:rsidRPr="00454EF4">
        <w:rPr>
          <w:rFonts w:ascii="Times New Roman" w:hAnsi="Times New Roman" w:cs="Times New Roman"/>
          <w:b/>
        </w:rPr>
        <w:t>зона №3</w:t>
      </w:r>
      <w:r w:rsidRPr="00454EF4">
        <w:rPr>
          <w:rFonts w:ascii="Times New Roman" w:hAnsi="Times New Roman" w:cs="Times New Roman"/>
        </w:rPr>
        <w:t>), зона защиты (</w:t>
      </w:r>
      <w:r w:rsidRPr="00454EF4">
        <w:rPr>
          <w:rFonts w:ascii="Times New Roman" w:hAnsi="Times New Roman" w:cs="Times New Roman"/>
          <w:b/>
        </w:rPr>
        <w:t>зона №6</w:t>
      </w:r>
      <w:r w:rsidRPr="00454EF4">
        <w:rPr>
          <w:rFonts w:ascii="Times New Roman" w:hAnsi="Times New Roman" w:cs="Times New Roman"/>
        </w:rPr>
        <w:t>);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 доигровщик  - в зоне нападения (</w:t>
      </w:r>
      <w:r w:rsidRPr="00454EF4">
        <w:rPr>
          <w:rFonts w:ascii="Times New Roman" w:hAnsi="Times New Roman" w:cs="Times New Roman"/>
          <w:b/>
        </w:rPr>
        <w:t>зона №4</w:t>
      </w:r>
      <w:r w:rsidRPr="00454EF4">
        <w:rPr>
          <w:rFonts w:ascii="Times New Roman" w:hAnsi="Times New Roman" w:cs="Times New Roman"/>
        </w:rPr>
        <w:t>), зона защиты (</w:t>
      </w:r>
      <w:r w:rsidRPr="00454EF4">
        <w:rPr>
          <w:rFonts w:ascii="Times New Roman" w:hAnsi="Times New Roman" w:cs="Times New Roman"/>
          <w:b/>
        </w:rPr>
        <w:t>зона №5</w:t>
      </w:r>
      <w:r w:rsidRPr="00454EF4">
        <w:rPr>
          <w:rFonts w:ascii="Times New Roman" w:hAnsi="Times New Roman" w:cs="Times New Roman"/>
        </w:rPr>
        <w:t>);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- либеро  - выполняет защитные действия на площадке и, как правило, 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lastRenderedPageBreak/>
        <w:t>играет в зоне защиты (</w:t>
      </w:r>
      <w:r w:rsidRPr="00454EF4">
        <w:rPr>
          <w:rFonts w:ascii="Times New Roman" w:hAnsi="Times New Roman" w:cs="Times New Roman"/>
          <w:b/>
        </w:rPr>
        <w:t>зона №6 и №5</w:t>
      </w:r>
      <w:r w:rsidRPr="00454EF4">
        <w:rPr>
          <w:rFonts w:ascii="Times New Roman" w:hAnsi="Times New Roman" w:cs="Times New Roman"/>
        </w:rPr>
        <w:t>).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Игра состоит из 5 или 3 партий (сетов),  партия идёт до 25 или 15 очков.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Команда может использовать: 2 перерыва (по 30 сек.),  6 замен игроков.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Игрок, обладающий несколькими качествами и амплуа – </w:t>
      </w:r>
      <w:r w:rsidRPr="00454EF4">
        <w:rPr>
          <w:rFonts w:ascii="Times New Roman" w:hAnsi="Times New Roman" w:cs="Times New Roman"/>
          <w:b/>
        </w:rPr>
        <w:t>ценный игрок</w:t>
      </w:r>
      <w:r w:rsidRPr="00454EF4">
        <w:rPr>
          <w:rFonts w:ascii="Times New Roman" w:hAnsi="Times New Roman" w:cs="Times New Roman"/>
        </w:rPr>
        <w:t>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   3. ТЕХНИЧЕСКАЯ  ПОДГОТОВКА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Техническая подготовка в волейболе - это большой набор приёмов, элементов и способов, необходимых для ведения игры, при котором достигается наибольшая эффективность их применения. Изучение, отработка, тренировка технических элементов -  долгий, трудный, изнуряющий процесс. </w:t>
      </w:r>
      <w:r w:rsidRPr="00454EF4">
        <w:rPr>
          <w:rFonts w:ascii="Times New Roman" w:hAnsi="Times New Roman" w:cs="Times New Roman"/>
          <w:b/>
        </w:rPr>
        <w:t xml:space="preserve">Техническая подготовка – это максимальное, многократное, правильное выполнения  технических  элементов.  </w:t>
      </w:r>
      <w:r w:rsidRPr="00454EF4">
        <w:rPr>
          <w:rFonts w:ascii="Times New Roman" w:hAnsi="Times New Roman" w:cs="Times New Roman"/>
        </w:rPr>
        <w:t xml:space="preserve">Основные элементы в волейболе:  </w:t>
      </w:r>
      <w:r w:rsidRPr="00454EF4">
        <w:rPr>
          <w:rFonts w:ascii="Times New Roman" w:hAnsi="Times New Roman" w:cs="Times New Roman"/>
          <w:i/>
        </w:rPr>
        <w:t>нижняя и верхняя передача, подача, приём, нападающий удар и блок.</w:t>
      </w:r>
      <w:r w:rsidRPr="00454EF4">
        <w:rPr>
          <w:rFonts w:ascii="Times New Roman" w:hAnsi="Times New Roman" w:cs="Times New Roman"/>
          <w:b/>
          <w:i/>
        </w:rPr>
        <w:t xml:space="preserve"> </w:t>
      </w: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>Базовые  упражнения, определяющие степень подготовки волейболиста.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5275"/>
        <w:gridCol w:w="1134"/>
        <w:gridCol w:w="1134"/>
        <w:gridCol w:w="1276"/>
      </w:tblGrid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 xml:space="preserve"> Упражнение  по технической  подготовке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Оценка</w:t>
            </w:r>
          </w:p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удовл.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Оценка</w:t>
            </w:r>
          </w:p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хорошо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Оценка</w:t>
            </w:r>
          </w:p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отлично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Нижняя переда сидя на скамейке (кол.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100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Верхняя передача сидя на скам. (кол.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100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Нижняя передача над собой стоя  (1 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70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Верхняя перед. над собой стоя (1мин.)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75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Нижн. перед. с хлопком за спиной (кол.раз)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60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 xml:space="preserve">Верхн.перед. с хлопком за спиной (кол.раз)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40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Нижн.,верхн.  перед. над собой   (кол.раз)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35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Нижняя перед. в стену (кол. раз за 1имн.)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50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9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Верхняя перед. в стену (кол. раз за 1мин.)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60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Нападающий удар в пол и стену   (подряд)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20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 xml:space="preserve">Нижн. перед. в </w:t>
            </w:r>
            <w:r w:rsidRPr="00454EF4">
              <w:rPr>
                <w:rFonts w:ascii="Times New Roman" w:hAnsi="Times New Roman"/>
                <w:b/>
              </w:rPr>
              <w:t>парах</w:t>
            </w:r>
            <w:r w:rsidRPr="00454EF4">
              <w:rPr>
                <w:rFonts w:ascii="Times New Roman" w:hAnsi="Times New Roman"/>
              </w:rPr>
              <w:t xml:space="preserve"> через сетку (кол.раз)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24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 xml:space="preserve">Верхн. перед. в </w:t>
            </w:r>
            <w:r w:rsidRPr="00454EF4">
              <w:rPr>
                <w:rFonts w:ascii="Times New Roman" w:hAnsi="Times New Roman"/>
                <w:b/>
              </w:rPr>
              <w:t>парах</w:t>
            </w:r>
            <w:r w:rsidRPr="00454EF4">
              <w:rPr>
                <w:rFonts w:ascii="Times New Roman" w:hAnsi="Times New Roman"/>
              </w:rPr>
              <w:t xml:space="preserve"> через сетку (кол.раз)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20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 xml:space="preserve">Ниж.,верх.пер. в </w:t>
            </w:r>
            <w:r w:rsidRPr="00454EF4">
              <w:rPr>
                <w:rFonts w:ascii="Times New Roman" w:hAnsi="Times New Roman"/>
                <w:b/>
              </w:rPr>
              <w:t>парах</w:t>
            </w:r>
            <w:r w:rsidRPr="00454EF4">
              <w:rPr>
                <w:rFonts w:ascii="Times New Roman" w:hAnsi="Times New Roman"/>
              </w:rPr>
              <w:t xml:space="preserve"> через сет. (кол.раз)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14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 xml:space="preserve">Н.,В.пер. в </w:t>
            </w:r>
            <w:r w:rsidRPr="00454EF4">
              <w:rPr>
                <w:rFonts w:ascii="Times New Roman" w:hAnsi="Times New Roman"/>
                <w:b/>
              </w:rPr>
              <w:t>пар</w:t>
            </w:r>
            <w:r w:rsidRPr="00454EF4">
              <w:rPr>
                <w:rFonts w:ascii="Times New Roman" w:hAnsi="Times New Roman"/>
              </w:rPr>
              <w:t xml:space="preserve">. через сет. с паден.(кол.раз)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8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Подача за  лицевой линии  (подряд)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15</w:t>
            </w:r>
          </w:p>
        </w:tc>
      </w:tr>
    </w:tbl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    Протокол основных упражнений по технической подготовке.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03"/>
        <w:gridCol w:w="2660"/>
        <w:gridCol w:w="1196"/>
        <w:gridCol w:w="1276"/>
        <w:gridCol w:w="1418"/>
      </w:tblGrid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</w:rPr>
              <w:t>Техническое  упражнение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октябрь</w:t>
            </w: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Упражнение №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Упражнение № 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Упражнение № 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Упражнение № 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Упражнение № 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Упражнение № 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</w:tr>
      <w:tr w:rsidR="000E6EA5" w:rsidRPr="00454EF4" w:rsidTr="00DD32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Упражнение № 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</w:p>
        </w:tc>
      </w:tr>
    </w:tbl>
    <w:p w:rsidR="000E6EA5" w:rsidRPr="00454EF4" w:rsidRDefault="000E6EA5" w:rsidP="000E6EA5">
      <w:pPr>
        <w:rPr>
          <w:rFonts w:ascii="Times New Roman" w:hAnsi="Times New Roman" w:cs="Times New Roman"/>
          <w:i/>
        </w:rPr>
      </w:pPr>
      <w:r w:rsidRPr="00454EF4">
        <w:rPr>
          <w:rFonts w:ascii="Times New Roman" w:hAnsi="Times New Roman" w:cs="Times New Roman"/>
          <w:i/>
        </w:rPr>
        <w:t>Овладеть хорошей техникой – основная задача любого волейболиста!</w:t>
      </w: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 xml:space="preserve">   4. СПЕЦИАЛЬНАЯ  ФИЗИЧЕСКАЯ  ПОДГОТОВКА.</w:t>
      </w: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i/>
        </w:rPr>
        <w:t>Физическая подготовка – это сложный и длительный процесс развития двигательных  способностей  организма  для улучшения спортивной деятельности и достижения максимальных результатов.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Оценка физических качеств спортсмена (ребёнка) осуществляется с помощью промежуточных контрольных нормативов, испытаний, тестов,  домашних заданий.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lastRenderedPageBreak/>
        <w:t>Оценивать  физические данные ребёнка может не только тренер, но и его родители, близкие,  а также и сам ребёнок.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ОСНОВНЫЕ НОРМАТИВЫ И ПОКАЗАТЕЛИ ФИЗИЧЕСКОЙ ПОДГОТОВКИ.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измерение роста, веса, «размах» рук, высота касания рук стоя;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прыжок с места вверх с максимальным касанием отметки рукой;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прыжок с места в длину толчком двух ног (в сантиметрах.);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отжимание с хлопком (максимальное количество раз);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прыжки  через скакалку за 1 минуту (максимальное количество раз);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челночный бег  6 – 9 - 6 метров (в секундах);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бег  30 метров (в секундах);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кросс (по необходимости и подготовленности ).</w:t>
      </w:r>
    </w:p>
    <w:p w:rsidR="000E6EA5" w:rsidRPr="00454EF4" w:rsidRDefault="000E6EA5" w:rsidP="000E6EA5">
      <w:pPr>
        <w:rPr>
          <w:rFonts w:ascii="Times New Roman" w:hAnsi="Times New Roman" w:cs="Times New Roman"/>
          <w:i/>
        </w:rPr>
      </w:pPr>
      <w:r w:rsidRPr="00454EF4">
        <w:rPr>
          <w:rFonts w:ascii="Times New Roman" w:hAnsi="Times New Roman" w:cs="Times New Roman"/>
          <w:i/>
        </w:rPr>
        <w:t>Дополнительные упражнения  для занятий волейболом: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стойка -  «мостик» - 15 сек.;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«челнок» раскачивание – 10 раз;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одновременное поднимание рук, ног и туловища  - «склёпка» - 10  раз;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прыжок - «звёздочка»  40 раз;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кувырок вперёд через голову – 5 раз, назад через плечо – 3 раза;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переднее падение с хлопком перед собой  - 10 раз;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 переворот  - «колесо» - 3 раза.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Расширенный протокол по специальной физической подготовке.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Ф.И. ___________________________________________________________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4394"/>
        <w:gridCol w:w="598"/>
        <w:gridCol w:w="425"/>
        <w:gridCol w:w="567"/>
        <w:gridCol w:w="567"/>
        <w:gridCol w:w="709"/>
        <w:gridCol w:w="709"/>
        <w:gridCol w:w="1134"/>
      </w:tblGrid>
      <w:tr w:rsidR="000E6EA5" w:rsidRPr="00454EF4" w:rsidTr="00DD324D">
        <w:trPr>
          <w:trHeight w:val="60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НОРМАТИВЫ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Лучший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0E6EA5" w:rsidRPr="00454EF4" w:rsidTr="00DD324D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  <w:b/>
              </w:rPr>
              <w:t xml:space="preserve">Челночный  бег   </w:t>
            </w:r>
            <w:r w:rsidRPr="00454EF4">
              <w:rPr>
                <w:rFonts w:ascii="Times New Roman" w:hAnsi="Times New Roman"/>
              </w:rPr>
              <w:t>(6 Х 9 Х 6 метров)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(в  секундах)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12,52</w:t>
            </w:r>
          </w:p>
        </w:tc>
      </w:tr>
      <w:tr w:rsidR="000E6EA5" w:rsidRPr="00454EF4" w:rsidTr="00DD324D">
        <w:trPr>
          <w:trHeight w:val="5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Прыжок вверх с места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(в  сантиметрах)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270</w:t>
            </w:r>
          </w:p>
        </w:tc>
      </w:tr>
      <w:tr w:rsidR="000E6EA5" w:rsidRPr="00454EF4" w:rsidTr="00DD324D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Прыжок в длину с места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(в  сантиметрах)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195</w:t>
            </w:r>
          </w:p>
        </w:tc>
      </w:tr>
      <w:tr w:rsidR="000E6EA5" w:rsidRPr="00454EF4" w:rsidTr="00DD324D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  <w:b/>
              </w:rPr>
              <w:t>Скоростной бег</w:t>
            </w:r>
            <w:r w:rsidRPr="00454EF4">
              <w:rPr>
                <w:rFonts w:ascii="Times New Roman" w:hAnsi="Times New Roman"/>
              </w:rPr>
              <w:t xml:space="preserve">  ( 30 метров)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(в  секундах)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5,30</w:t>
            </w:r>
          </w:p>
        </w:tc>
      </w:tr>
      <w:tr w:rsidR="000E6EA5" w:rsidRPr="00454EF4" w:rsidTr="00DD324D">
        <w:trPr>
          <w:trHeight w:val="5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  <w:b/>
              </w:rPr>
              <w:t>Прыжки через скакалку</w:t>
            </w:r>
            <w:r w:rsidRPr="00454EF4">
              <w:rPr>
                <w:rFonts w:ascii="Times New Roman" w:hAnsi="Times New Roman"/>
              </w:rPr>
              <w:t xml:space="preserve"> (1 минута)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(количество  раз)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110</w:t>
            </w:r>
          </w:p>
        </w:tc>
      </w:tr>
      <w:tr w:rsidR="000E6EA5" w:rsidRPr="00454EF4" w:rsidTr="00DD324D">
        <w:trPr>
          <w:trHeight w:val="5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Отжимание с хлопком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(количество  раз)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12</w:t>
            </w:r>
          </w:p>
        </w:tc>
      </w:tr>
      <w:tr w:rsidR="000E6EA5" w:rsidRPr="00454EF4" w:rsidTr="00DD324D">
        <w:trPr>
          <w:trHeight w:val="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Рост  и  вес  ребёнка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(в сантиметрах и килограммах)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jc w:val="center"/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175/41</w:t>
            </w:r>
          </w:p>
        </w:tc>
      </w:tr>
    </w:tbl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*Общая таблица результатов  регулярно  заполняется  по окончанию сдачи нормативов  (июнь, август, октябрь) и производится сравнительный анализ.</w:t>
      </w: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lastRenderedPageBreak/>
        <w:t xml:space="preserve">5.  Игровая,  функциональная  подготовка  игроков.  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Уровень спортивной,  физической,  технической и психологической подготовки  детей является  их  </w:t>
      </w:r>
      <w:r w:rsidRPr="00454EF4">
        <w:rPr>
          <w:rFonts w:ascii="Times New Roman" w:hAnsi="Times New Roman" w:cs="Times New Roman"/>
          <w:u w:val="single"/>
        </w:rPr>
        <w:t>игровая  практика</w:t>
      </w:r>
      <w:r w:rsidRPr="00454EF4">
        <w:rPr>
          <w:rFonts w:ascii="Times New Roman" w:hAnsi="Times New Roman" w:cs="Times New Roman"/>
        </w:rPr>
        <w:t xml:space="preserve"> на данный момент.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  <w:i/>
        </w:rPr>
        <w:t>Основные критерии оценки подготовки спортсмена является</w:t>
      </w:r>
      <w:r w:rsidRPr="00454EF4">
        <w:rPr>
          <w:rFonts w:ascii="Times New Roman" w:hAnsi="Times New Roman" w:cs="Times New Roman"/>
        </w:rPr>
        <w:t>: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а)  регулярность посещений тренировок, игр и соревнований;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б)  прилежание на занятиях (трудолюбие, ответственность и работоспособность);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в)  поведение (взаимодействие подростков и общение в команде);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г)  лидерские качества и стремление к улучшению своих достижений;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д)  физические и физиологические данные ребёнка.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рост ребёнка:  12 лет – 175 см,  14 лет – 190 см,  16 лет – 200 см. 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е)  всестороннее развитие (хорошая учёба, коммуникабельность, упорство). 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</w:p>
    <w:p w:rsidR="000E6EA5" w:rsidRPr="00454EF4" w:rsidRDefault="000E6EA5" w:rsidP="000E6EA5">
      <w:pPr>
        <w:rPr>
          <w:rFonts w:ascii="Times New Roman" w:hAnsi="Times New Roman" w:cs="Times New Roman"/>
          <w:i/>
        </w:rPr>
      </w:pPr>
      <w:r w:rsidRPr="00454EF4">
        <w:rPr>
          <w:rFonts w:ascii="Times New Roman" w:hAnsi="Times New Roman" w:cs="Times New Roman"/>
          <w:i/>
        </w:rPr>
        <w:t>Предварительная оценка функциональной подготовки игроков.</w:t>
      </w:r>
    </w:p>
    <w:p w:rsidR="000E6EA5" w:rsidRPr="00454EF4" w:rsidRDefault="000E6EA5" w:rsidP="000E6EA5">
      <w:pPr>
        <w:rPr>
          <w:rFonts w:ascii="Times New Roman" w:hAnsi="Times New Roman" w:cs="Times New Roman"/>
          <w:i/>
        </w:rPr>
      </w:pPr>
      <w:r w:rsidRPr="00454EF4">
        <w:rPr>
          <w:rFonts w:ascii="Times New Roman" w:hAnsi="Times New Roman" w:cs="Times New Roman"/>
          <w:i/>
        </w:rPr>
        <w:t>( на примере команд  тренера  Юрова А.В.)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462"/>
        <w:gridCol w:w="1647"/>
        <w:gridCol w:w="1342"/>
        <w:gridCol w:w="1362"/>
        <w:gridCol w:w="1423"/>
        <w:gridCol w:w="1481"/>
        <w:gridCol w:w="1450"/>
        <w:gridCol w:w="1323"/>
      </w:tblGrid>
      <w:tr w:rsidR="000E6EA5" w:rsidRPr="00454EF4" w:rsidTr="00DD324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АМПЛУА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 состав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 состав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3 состав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 состав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5 состав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ЛИБЕРО</w:t>
            </w:r>
          </w:p>
        </w:tc>
      </w:tr>
      <w:tr w:rsidR="000E6EA5" w:rsidRPr="00454EF4" w:rsidTr="00DD324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Связующий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 xml:space="preserve">Морозов 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Павел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Воробьев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Святослав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Трубаев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Семен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Романов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Матвей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Ганичев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Кирилл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Шепитко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Савелий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Омик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Миша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Саперов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Иван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Гуров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Вадим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Игнатов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Саша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Кузнецов К.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Кузнецов А.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Егоров  Д.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Модулин М.</w:t>
            </w:r>
          </w:p>
        </w:tc>
      </w:tr>
      <w:tr w:rsidR="000E6EA5" w:rsidRPr="00454EF4" w:rsidTr="00DD324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Связующий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Благирев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Саша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Романов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Артём  -10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Овечкин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Влад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Шулковский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Костя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Ишунин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Кирилл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</w:tr>
      <w:tr w:rsidR="000E6EA5" w:rsidRPr="00454EF4" w:rsidTr="00DD324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Центральный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Тюрин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Егор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Гуцал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Кирилл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Морозов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Ярослав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Федоров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Тимофей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Терентьев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Даниил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</w:tr>
      <w:tr w:rsidR="000E6EA5" w:rsidRPr="00454EF4" w:rsidTr="00DD324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Центральный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Комолов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Данила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Балакин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Андрей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Романов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Илья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Федоров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Матвей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Лисовский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Саша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</w:tr>
      <w:tr w:rsidR="000E6EA5" w:rsidRPr="00454EF4" w:rsidTr="00DD324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Доигровщик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Серенков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Тимофей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Пугачев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Костя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Лещев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Антон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Романов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Артем  -08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Орехов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Даниил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</w:tr>
      <w:tr w:rsidR="000E6EA5" w:rsidRPr="00454EF4" w:rsidTr="00DD324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  <w:b/>
              </w:rPr>
            </w:pPr>
            <w:r w:rsidRPr="00454EF4">
              <w:rPr>
                <w:rFonts w:ascii="Times New Roman" w:hAnsi="Times New Roman"/>
                <w:b/>
              </w:rPr>
              <w:t>Доигровщик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Фукарев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Иван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Жигулин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Кирилл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Романов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Антон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Кабанов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Денис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Кичков</w:t>
            </w:r>
          </w:p>
          <w:p w:rsidR="000E6EA5" w:rsidRPr="00454EF4" w:rsidRDefault="000E6EA5" w:rsidP="00DD324D">
            <w:pPr>
              <w:rPr>
                <w:rFonts w:ascii="Times New Roman" w:hAnsi="Times New Roman"/>
              </w:rPr>
            </w:pPr>
            <w:r w:rsidRPr="00454EF4">
              <w:rPr>
                <w:rFonts w:ascii="Times New Roman" w:hAnsi="Times New Roman"/>
              </w:rPr>
              <w:t>Иван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A5" w:rsidRPr="00454EF4" w:rsidRDefault="000E6EA5" w:rsidP="00DD324D">
            <w:pPr>
              <w:rPr>
                <w:rFonts w:ascii="Times New Roman" w:hAnsi="Times New Roman"/>
              </w:rPr>
            </w:pPr>
          </w:p>
        </w:tc>
      </w:tr>
    </w:tbl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* В течение всего времени подготовки к Первенству Ярославской области, любой участник сможет перейти в другой состав и поменять своё амплуа в зависимости от улучшения своей работоспособности, трудолюбия, упорства, дополнительных тренировок и самостоятельной работой (дом.задания).</w:t>
      </w:r>
    </w:p>
    <w:p w:rsidR="000E6EA5" w:rsidRPr="00454EF4" w:rsidRDefault="000E6EA5" w:rsidP="000E6EA5">
      <w:pPr>
        <w:rPr>
          <w:rFonts w:ascii="Times New Roman" w:hAnsi="Times New Roman" w:cs="Times New Roman"/>
          <w:b/>
        </w:rPr>
      </w:pPr>
      <w:r w:rsidRPr="00454EF4">
        <w:rPr>
          <w:rFonts w:ascii="Times New Roman" w:hAnsi="Times New Roman" w:cs="Times New Roman"/>
          <w:b/>
        </w:rPr>
        <w:t>6.  Самоподготовка и самоанализ</w:t>
      </w:r>
    </w:p>
    <w:p w:rsidR="000E6EA5" w:rsidRPr="00454EF4" w:rsidRDefault="000E6EA5" w:rsidP="000E6EA5">
      <w:pPr>
        <w:rPr>
          <w:rFonts w:ascii="Times New Roman" w:hAnsi="Times New Roman" w:cs="Times New Roman"/>
          <w:i/>
        </w:rPr>
      </w:pPr>
      <w:r w:rsidRPr="00454EF4">
        <w:rPr>
          <w:rFonts w:ascii="Times New Roman" w:hAnsi="Times New Roman" w:cs="Times New Roman"/>
          <w:i/>
        </w:rPr>
        <w:t>Самоподготовка позволяет обеспечить дополнительную, необходимую степень подготовки спортсмена для совершенствования своих качеств.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 самоподготовка и домашние задания  - желательно, чтобы проходили в присутствии родителей и близких;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  особое внимание нужно уделять технической подготовке, а также развивать свои физические возможности и качества (</w:t>
      </w:r>
      <w:r w:rsidRPr="00454EF4">
        <w:rPr>
          <w:rFonts w:ascii="Times New Roman" w:hAnsi="Times New Roman" w:cs="Times New Roman"/>
          <w:b/>
        </w:rPr>
        <w:t>скорость, прыжки и силу</w:t>
      </w:r>
      <w:r w:rsidRPr="00454EF4">
        <w:rPr>
          <w:rFonts w:ascii="Times New Roman" w:hAnsi="Times New Roman" w:cs="Times New Roman"/>
        </w:rPr>
        <w:t>) 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>-  отработка технических  элементов возможно – индивидуально и в группах;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lastRenderedPageBreak/>
        <w:t>-  в совершенствовании овладением техническими элементами поможет избежать многих ошибок во время игры;</w:t>
      </w:r>
    </w:p>
    <w:p w:rsidR="000E6EA5" w:rsidRPr="00454EF4" w:rsidRDefault="000E6EA5" w:rsidP="000E6EA5">
      <w:pPr>
        <w:rPr>
          <w:rFonts w:ascii="Times New Roman" w:hAnsi="Times New Roman" w:cs="Times New Roman"/>
        </w:rPr>
      </w:pPr>
      <w:r w:rsidRPr="00454EF4">
        <w:rPr>
          <w:rFonts w:ascii="Times New Roman" w:hAnsi="Times New Roman" w:cs="Times New Roman"/>
        </w:rPr>
        <w:t xml:space="preserve">-  ребёнок обязательно должен вести </w:t>
      </w:r>
      <w:r w:rsidRPr="00454EF4">
        <w:rPr>
          <w:rFonts w:ascii="Times New Roman" w:hAnsi="Times New Roman" w:cs="Times New Roman"/>
          <w:u w:val="single"/>
        </w:rPr>
        <w:t>спортивный дневник, собирать портфолио,  грамоты, медали и награды, смотреть спортивные программы</w:t>
      </w:r>
      <w:r w:rsidRPr="00454EF4">
        <w:rPr>
          <w:rFonts w:ascii="Times New Roman" w:hAnsi="Times New Roman" w:cs="Times New Roman"/>
        </w:rPr>
        <w:t>.</w:t>
      </w:r>
    </w:p>
    <w:p w:rsidR="000E6EA5" w:rsidRPr="00454EF4" w:rsidRDefault="000E6EA5" w:rsidP="000E6EA5">
      <w:pPr>
        <w:rPr>
          <w:rFonts w:ascii="Times New Roman" w:hAnsi="Times New Roman" w:cs="Times New Roman"/>
          <w:b/>
          <w:i/>
        </w:rPr>
      </w:pPr>
      <w:r w:rsidRPr="00454EF4">
        <w:rPr>
          <w:rFonts w:ascii="Times New Roman" w:hAnsi="Times New Roman" w:cs="Times New Roman"/>
          <w:b/>
          <w:i/>
          <w:u w:val="single"/>
        </w:rPr>
        <w:t>Волейбольные заповеди:</w:t>
      </w:r>
      <w:r w:rsidRPr="00454EF4">
        <w:rPr>
          <w:rFonts w:ascii="Times New Roman" w:hAnsi="Times New Roman" w:cs="Times New Roman"/>
          <w:b/>
          <w:i/>
        </w:rPr>
        <w:t xml:space="preserve">   на тренировке ленился – медали лишился.  На тренировку прийти не смог – сопернику победить помог.   На диване провалялся и в замене ты остался. Технике научился – с победой подружился.    Помни, твой соперник тоже тренируется, а может даже лучше и больше тебя.  Ошибся на тренировке, два раза ошибся в игре.   Тяжело на тренировке – легко в игре. Очко в игре - заслуга всех игроков.</w:t>
      </w:r>
    </w:p>
    <w:p w:rsidR="000E6EA5" w:rsidRPr="00454EF4" w:rsidRDefault="000E6EA5" w:rsidP="000E6EA5">
      <w:pPr>
        <w:rPr>
          <w:rFonts w:ascii="Times New Roman" w:hAnsi="Times New Roman" w:cs="Times New Roman"/>
          <w:b/>
          <w:i/>
        </w:rPr>
      </w:pP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  <w:u w:val="single"/>
        </w:rPr>
      </w:pPr>
      <w:r w:rsidRPr="00454EF4">
        <w:rPr>
          <w:rFonts w:ascii="Times New Roman" w:hAnsi="Times New Roman" w:cs="Times New Roman"/>
          <w:b/>
          <w:u w:val="single"/>
        </w:rPr>
        <w:t>ДЛЯ  ЗАМЕТОК  И  ЗАПИСЕЙ.</w:t>
      </w:r>
    </w:p>
    <w:p w:rsidR="000E6EA5" w:rsidRPr="00454EF4" w:rsidRDefault="000E6EA5" w:rsidP="000E6EA5">
      <w:pPr>
        <w:jc w:val="center"/>
        <w:rPr>
          <w:rFonts w:ascii="Times New Roman" w:hAnsi="Times New Roman" w:cs="Times New Roman"/>
          <w:b/>
          <w:u w:val="single"/>
        </w:rPr>
      </w:pPr>
    </w:p>
    <w:p w:rsidR="000E6EA5" w:rsidRPr="00454EF4" w:rsidRDefault="000E6EA5" w:rsidP="000E6EA5">
      <w:pPr>
        <w:rPr>
          <w:rFonts w:ascii="Times New Roman" w:hAnsi="Times New Roman" w:cs="Times New Roman"/>
        </w:rPr>
      </w:pPr>
    </w:p>
    <w:p w:rsidR="001C5825" w:rsidRDefault="001C5825">
      <w:bookmarkStart w:id="0" w:name="_GoBack"/>
      <w:bookmarkEnd w:id="0"/>
    </w:p>
    <w:sectPr w:rsidR="001C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96E8D"/>
    <w:multiLevelType w:val="hybridMultilevel"/>
    <w:tmpl w:val="95A0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3"/>
    <w:rsid w:val="000E6EA5"/>
    <w:rsid w:val="001C5825"/>
    <w:rsid w:val="005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07B3D-AE62-4EB5-825F-ACD5F417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E6E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6E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2021-05-10T11:07:00Z</dcterms:created>
  <dcterms:modified xsi:type="dcterms:W3CDTF">2021-05-10T11:07:00Z</dcterms:modified>
</cp:coreProperties>
</file>